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4akcent2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7909"/>
      </w:tblGrid>
      <w:tr w:rsidR="006F501F" w:rsidRPr="00D24908" w14:paraId="486C7BF0" w14:textId="77777777" w:rsidTr="006F3D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</w:tcPr>
          <w:p w14:paraId="634425D6" w14:textId="485CDE7F" w:rsidR="006F501F" w:rsidRPr="00D24908" w:rsidRDefault="00E043D0">
            <w:pPr>
              <w:rPr>
                <w:rFonts w:cstheme="minorHAnsi"/>
              </w:rPr>
            </w:pPr>
            <w:r>
              <w:rPr>
                <w:rFonts w:cstheme="minorHAnsi"/>
              </w:rPr>
              <w:t>Pytania</w:t>
            </w:r>
            <w:r w:rsidR="006F501F">
              <w:rPr>
                <w:rFonts w:cstheme="minorHAnsi"/>
              </w:rPr>
              <w:t xml:space="preserve"> – cz.8 opublikowan</w:t>
            </w:r>
            <w:r w:rsidR="00766FE9">
              <w:rPr>
                <w:rFonts w:cstheme="minorHAnsi"/>
              </w:rPr>
              <w:t>e</w:t>
            </w:r>
            <w:bookmarkStart w:id="0" w:name="_GoBack"/>
            <w:bookmarkEnd w:id="0"/>
            <w:r w:rsidR="006F501F">
              <w:rPr>
                <w:rFonts w:cstheme="minorHAnsi"/>
              </w:rPr>
              <w:t xml:space="preserve"> w dniu 16.04.2021</w:t>
            </w:r>
          </w:p>
        </w:tc>
      </w:tr>
      <w:tr w:rsidR="00D24908" w:rsidRPr="00D24908" w14:paraId="687B2BC4" w14:textId="77777777" w:rsidTr="00D2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7506A1" w14:textId="017F0747" w:rsidR="00CF77FC" w:rsidRPr="00D24908" w:rsidRDefault="00CF77FC">
            <w:pPr>
              <w:rPr>
                <w:rFonts w:cstheme="minorHAnsi"/>
              </w:rPr>
            </w:pPr>
            <w:r w:rsidRPr="00D24908">
              <w:rPr>
                <w:rFonts w:cstheme="minorHAnsi"/>
              </w:rPr>
              <w:t>Nr</w:t>
            </w:r>
          </w:p>
        </w:tc>
        <w:tc>
          <w:tcPr>
            <w:tcW w:w="1701" w:type="dxa"/>
          </w:tcPr>
          <w:p w14:paraId="188C1320" w14:textId="131941DF" w:rsidR="00CF77FC" w:rsidRPr="00D24908" w:rsidRDefault="00CF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24908">
              <w:rPr>
                <w:rFonts w:cstheme="minorHAnsi"/>
                <w:b/>
                <w:bCs/>
              </w:rPr>
              <w:t>Dotyczy:</w:t>
            </w:r>
          </w:p>
        </w:tc>
        <w:tc>
          <w:tcPr>
            <w:tcW w:w="7909" w:type="dxa"/>
          </w:tcPr>
          <w:p w14:paraId="50C674C9" w14:textId="780B5373" w:rsidR="00CF77FC" w:rsidRPr="00D24908" w:rsidRDefault="00CF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24908">
              <w:rPr>
                <w:rFonts w:cstheme="minorHAnsi"/>
                <w:b/>
                <w:bCs/>
              </w:rPr>
              <w:t>Pytanie / odpowiedź</w:t>
            </w:r>
          </w:p>
        </w:tc>
      </w:tr>
      <w:tr w:rsidR="00CF77FC" w:rsidRPr="00D24908" w14:paraId="45FACCBD" w14:textId="77777777" w:rsidTr="00D24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4AFBDB" w14:textId="0907791D" w:rsidR="00CF77FC" w:rsidRPr="00D24908" w:rsidRDefault="00CF77FC">
            <w:pPr>
              <w:rPr>
                <w:rFonts w:cstheme="minorHAnsi"/>
              </w:rPr>
            </w:pPr>
            <w:r w:rsidRPr="00D24908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14:paraId="4FACF1D9" w14:textId="6FE87A44" w:rsidR="00CF77FC" w:rsidRPr="00D24908" w:rsidRDefault="00D2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>Zadanie drugie, Umowa § 1.3</w:t>
            </w:r>
          </w:p>
        </w:tc>
        <w:tc>
          <w:tcPr>
            <w:tcW w:w="7909" w:type="dxa"/>
          </w:tcPr>
          <w:p w14:paraId="3A05042D" w14:textId="0A055986" w:rsidR="00D24908" w:rsidRPr="00D24908" w:rsidRDefault="00D24908" w:rsidP="00D249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</w:rPr>
              <w:t xml:space="preserve">Proszę o potwierdzenie, że Odbiorca nie będzie zmieniał już dokonanego wyboru Opcji technicznej 1 (moduł dojazdowy) w trakcie realizacji umowy lub w terminie późniejszym po jej zakończeniu. Ponadto, w celu zunifikowania konfiguracji lokomotyw i tym samym obniżenia kosztów utrzymania prosimy o rozważenie możliwości zmiany wymagania w taki sposób,  aby moduł  dojazdowy był traktowany jako standardowe wyposażenie a nie opcja. </w:t>
            </w:r>
            <w:r w:rsidRPr="00D24908">
              <w:rPr>
                <w:rFonts w:cstheme="minorHAnsi"/>
              </w:rPr>
              <w:br/>
            </w:r>
          </w:p>
          <w:p w14:paraId="6D7DFC86" w14:textId="77777777" w:rsidR="00D24908" w:rsidRPr="00D24908" w:rsidRDefault="00D24908" w:rsidP="00D249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Odpowiedź:</w:t>
            </w:r>
          </w:p>
          <w:p w14:paraId="154D9A24" w14:textId="77777777" w:rsidR="00D24908" w:rsidRPr="00D24908" w:rsidRDefault="00D24908" w:rsidP="00D249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Zamawiający potwierdza, że w przypadku zaznaczenia przez niego w treści umowy dokonania wyboru Opcji technicznej 1 nie jest przewidziany tryb zmiany ani rezygnacji z tego wyboru.</w:t>
            </w:r>
          </w:p>
          <w:p w14:paraId="38C70440" w14:textId="21F6E324" w:rsidR="00CF77FC" w:rsidRPr="00D24908" w:rsidRDefault="00D24908" w:rsidP="00D249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  <w:color w:val="0000FF"/>
              </w:rPr>
              <w:t>Zamawiający nie wyraża zgody na zmianę wnioskowaną w drugim akapicie pytania nr</w:t>
            </w:r>
            <w:r>
              <w:rPr>
                <w:rFonts w:cstheme="minorHAnsi"/>
                <w:color w:val="0000FF"/>
              </w:rPr>
              <w:t>1</w:t>
            </w:r>
          </w:p>
        </w:tc>
      </w:tr>
      <w:tr w:rsidR="00D24908" w:rsidRPr="00D24908" w14:paraId="20842C8E" w14:textId="77777777" w:rsidTr="00D2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8D3F0F" w14:textId="7EBDF6D1" w:rsidR="00CF77FC" w:rsidRPr="00D24908" w:rsidRDefault="00CF77FC">
            <w:pPr>
              <w:rPr>
                <w:rFonts w:cstheme="minorHAnsi"/>
              </w:rPr>
            </w:pPr>
            <w:r w:rsidRPr="00D24908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14:paraId="62B8F877" w14:textId="680F6B0C" w:rsidR="00CF77FC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>Specyfikacja przedmiotu przetargu, część III PARAMETRY TECHNICZE Urządzenia elektryczne pkt j</w:t>
            </w:r>
          </w:p>
        </w:tc>
        <w:tc>
          <w:tcPr>
            <w:tcW w:w="7909" w:type="dxa"/>
          </w:tcPr>
          <w:p w14:paraId="462BC73A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D24908">
              <w:rPr>
                <w:rFonts w:cstheme="minorHAnsi"/>
              </w:rPr>
              <w:t>Proszę  o potwierdzenie, że  wymaganie  trakcji ukrotnionej  zostanie spełnione przez możliwość realizowania jazdy minimum dwóch lokomotyw.</w:t>
            </w:r>
            <w:r w:rsidRPr="00D24908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1886D995" w14:textId="77777777" w:rsidR="00D24908" w:rsidRPr="00D24908" w:rsidRDefault="00D24908" w:rsidP="00D2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</w:p>
          <w:p w14:paraId="0855F6FC" w14:textId="77777777" w:rsidR="00D24908" w:rsidRPr="00D24908" w:rsidRDefault="00D24908" w:rsidP="00D249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Odpowiedź:</w:t>
            </w:r>
          </w:p>
          <w:p w14:paraId="64F0CA75" w14:textId="77777777" w:rsidR="00D24908" w:rsidRPr="00D24908" w:rsidRDefault="00D24908" w:rsidP="00D249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Zamawiający przychylił się do podobnego wniosku udzielając w dniu 15.04.2021 (Pytania odpowiedzi cz6) odpowiedzi na pytanie nr 34 w dokonując korekty ust j)</w:t>
            </w:r>
          </w:p>
          <w:p w14:paraId="6D20DB26" w14:textId="3E8C2211" w:rsidR="00CF77FC" w:rsidRPr="00D24908" w:rsidRDefault="00D24908" w:rsidP="00D249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  <w:color w:val="0000FF"/>
              </w:rPr>
              <w:t xml:space="preserve">„j) Sterowanie ukrotnione Lokomotywy pozwalające </w:t>
            </w:r>
            <w:bookmarkStart w:id="1" w:name="_Hlk69325602"/>
            <w:r w:rsidRPr="00D24908">
              <w:rPr>
                <w:rFonts w:cstheme="minorHAnsi"/>
                <w:color w:val="0000FF"/>
              </w:rPr>
              <w:t xml:space="preserve">prowadzić dwie Lokomotywy </w:t>
            </w:r>
            <w:bookmarkEnd w:id="1"/>
            <w:r w:rsidRPr="00D24908">
              <w:rPr>
                <w:rFonts w:cstheme="minorHAnsi"/>
                <w:color w:val="0000FF"/>
              </w:rPr>
              <w:t>z jednej czynnej kabiny”.</w:t>
            </w:r>
          </w:p>
        </w:tc>
      </w:tr>
      <w:tr w:rsidR="00CF77FC" w:rsidRPr="00D24908" w14:paraId="28C82414" w14:textId="77777777" w:rsidTr="00D24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9ADFEDC" w14:textId="58B2B359" w:rsidR="00CF77FC" w:rsidRPr="00D24908" w:rsidRDefault="00CF77FC">
            <w:pPr>
              <w:rPr>
                <w:rFonts w:cstheme="minorHAnsi"/>
              </w:rPr>
            </w:pPr>
            <w:r w:rsidRPr="00D24908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14:paraId="7316E508" w14:textId="3DE948A6" w:rsidR="00CF77FC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 xml:space="preserve">Specyfikacja przedmiotu przetargu, część III PARAMETRY TECHNICZE Szczegółowe dane techniczne dostarczanych lokomotyw (malatura, str. 54) </w:t>
            </w:r>
          </w:p>
        </w:tc>
        <w:tc>
          <w:tcPr>
            <w:tcW w:w="7909" w:type="dxa"/>
          </w:tcPr>
          <w:p w14:paraId="51A434A8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>Proszę  o wyjaśnienie, co Odbiorca rozumie przez „farby ekologiczne”?</w:t>
            </w:r>
          </w:p>
          <w:p w14:paraId="2384E69A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 xml:space="preserve">Czy wystarczające będzie w tym zakresie stosowanie farb o obniżonej zawartości LZO? </w:t>
            </w:r>
          </w:p>
          <w:p w14:paraId="3C8F660E" w14:textId="77777777" w:rsidR="00D24908" w:rsidRPr="00D24908" w:rsidRDefault="00D24908" w:rsidP="00D24908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644B0532" w14:textId="77777777" w:rsidR="00D24908" w:rsidRPr="00D24908" w:rsidRDefault="00D24908" w:rsidP="00D249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Odpowiedź:</w:t>
            </w:r>
          </w:p>
          <w:p w14:paraId="2D132E66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Zamawiający oczekuje, iż Dostawca dokona wyboru materiałów do naniesienia powłoki lakierniczej, które spełnią wymagania Specyfikacji dotyczące szczelności, połysku i trwałości koloru przy jednoczesnym zapewnieniu, iż użyte farby i lakiery wyprodukowane przez renomowanych producentów będą co najmniej spełniały parametry obowiązujących norm i przepisów. Zamawiający zaleca, aby Dostawca przy dokonywaniu wyboru farb i lakierów kierował się tym, aby miały one obniżoną lub nawet zerową zawartość Lotnych Związków Organicznych.</w:t>
            </w:r>
          </w:p>
          <w:p w14:paraId="505D5D11" w14:textId="77777777" w:rsidR="00CF77FC" w:rsidRPr="00D24908" w:rsidRDefault="00CF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D24908" w:rsidRPr="00D24908" w14:paraId="71727916" w14:textId="77777777" w:rsidTr="00D2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11CD102" w14:textId="5A461492" w:rsidR="00CF77FC" w:rsidRPr="00D24908" w:rsidRDefault="00CF77FC">
            <w:pPr>
              <w:rPr>
                <w:rFonts w:cstheme="minorHAnsi"/>
                <w:b w:val="0"/>
                <w:bCs w:val="0"/>
              </w:rPr>
            </w:pPr>
            <w:r w:rsidRPr="00D24908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14:paraId="4ACB8AB4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 xml:space="preserve">Specyfikacja przedmiotu przetargu, część III PARAMETRY TECHNICZE </w:t>
            </w:r>
          </w:p>
          <w:p w14:paraId="7D94EE55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>Podstawowe dane techniczne dostarczanych lokomotyw (pkt m, str. 50)</w:t>
            </w:r>
          </w:p>
          <w:p w14:paraId="698B06FA" w14:textId="77777777" w:rsidR="00CF77FC" w:rsidRPr="00D24908" w:rsidRDefault="00CF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09" w:type="dxa"/>
          </w:tcPr>
          <w:p w14:paraId="47996E99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D24908">
              <w:rPr>
                <w:rFonts w:cstheme="minorHAnsi"/>
              </w:rPr>
              <w:t xml:space="preserve">Prosimy o weryfikację i potwierdzenie, że wymagany przez Odbiorcę  minimalny promień łuku  obejmuje także specyfikę pracy w warunkach bocznicowych. Sugerujemy zmniejszenie parametru do 100 m </w:t>
            </w:r>
          </w:p>
          <w:p w14:paraId="6434C330" w14:textId="77777777" w:rsidR="00D24908" w:rsidRPr="00D24908" w:rsidRDefault="00D24908" w:rsidP="00D24908">
            <w:pPr>
              <w:pStyle w:val="Akapitzli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5730FFF2" w14:textId="77777777" w:rsidR="00D24908" w:rsidRPr="00D24908" w:rsidRDefault="00D24908" w:rsidP="00D2490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Odpowiedź:</w:t>
            </w:r>
          </w:p>
          <w:p w14:paraId="0DD7DC41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 xml:space="preserve">Zamawiający przychyla się do wniosku oferenta oraz dokonuje korekty zapisu w Części III SPP pkt.2 Parametry Techniczne </w:t>
            </w:r>
            <w:proofErr w:type="spellStart"/>
            <w:r w:rsidRPr="00D24908">
              <w:rPr>
                <w:rFonts w:cstheme="minorHAnsi"/>
                <w:color w:val="0000FF"/>
              </w:rPr>
              <w:t>ppkt.m</w:t>
            </w:r>
            <w:proofErr w:type="spellEnd"/>
            <w:r w:rsidRPr="00D24908">
              <w:rPr>
                <w:rFonts w:cstheme="minorHAnsi"/>
                <w:color w:val="0000FF"/>
              </w:rPr>
              <w:t xml:space="preserve">). Tym samym </w:t>
            </w:r>
            <w:proofErr w:type="spellStart"/>
            <w:r w:rsidRPr="00D24908">
              <w:rPr>
                <w:rFonts w:cstheme="minorHAnsi"/>
                <w:color w:val="0000FF"/>
              </w:rPr>
              <w:t>ppkt.m</w:t>
            </w:r>
            <w:proofErr w:type="spellEnd"/>
            <w:r w:rsidRPr="00D24908">
              <w:rPr>
                <w:rFonts w:cstheme="minorHAnsi"/>
                <w:color w:val="0000FF"/>
              </w:rPr>
              <w:t>) otrzymuje nowe brzmienie</w:t>
            </w:r>
          </w:p>
          <w:p w14:paraId="15978914" w14:textId="5D22CC88" w:rsidR="00CF77FC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  <w:color w:val="0000FF"/>
              </w:rPr>
              <w:t>m) minimalny promień łuku po którym może poruszać się lokomotywa to 150m. Jeżeli z parametrów lokomotywy wynika, że niniejszy promień jest mniejszy niż 150m, to nie stanowi to wady i jest akceptowane przez Zamawiającego.</w:t>
            </w:r>
          </w:p>
        </w:tc>
      </w:tr>
      <w:tr w:rsidR="00CF77FC" w:rsidRPr="00D24908" w14:paraId="6B04A774" w14:textId="77777777" w:rsidTr="00D24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F9C435E" w14:textId="4D901A27" w:rsidR="00CF77FC" w:rsidRPr="00D24908" w:rsidRDefault="00CF77FC">
            <w:pPr>
              <w:rPr>
                <w:rFonts w:cstheme="minorHAnsi"/>
              </w:rPr>
            </w:pPr>
            <w:r w:rsidRPr="00D24908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14:paraId="649EB146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>Specyfikacja przedmiotu przetargu, część IV pkt 5 (DTR)</w:t>
            </w:r>
          </w:p>
          <w:p w14:paraId="38D14916" w14:textId="77777777" w:rsidR="00CF77FC" w:rsidRPr="00D24908" w:rsidRDefault="00CF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09" w:type="dxa"/>
          </w:tcPr>
          <w:p w14:paraId="44268338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D24908">
              <w:rPr>
                <w:rFonts w:cstheme="minorHAnsi"/>
              </w:rPr>
              <w:t xml:space="preserve">Proszę o zmianę terminu dostarczenia dokumentacji DTR na 1 miesiąc przed planowaną dostawą pierwszej lokomotywy w danej Konfiguracji </w:t>
            </w:r>
          </w:p>
          <w:p w14:paraId="1484D32A" w14:textId="77777777" w:rsidR="00D24908" w:rsidRPr="00D24908" w:rsidRDefault="00D24908" w:rsidP="00D24908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46A5A13D" w14:textId="77777777" w:rsidR="00D24908" w:rsidRPr="00D24908" w:rsidRDefault="00D24908" w:rsidP="00D2490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Odpowiedź:</w:t>
            </w:r>
          </w:p>
          <w:p w14:paraId="4FEDA5F6" w14:textId="17749374" w:rsidR="00D24908" w:rsidRPr="00D24908" w:rsidRDefault="00D24908" w:rsidP="00D249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  <w:color w:val="0000FF"/>
              </w:rPr>
              <w:t>Zamawiający nie dopuszcza takiego scenariusza, tym bardziej, że znacząca część tej dokumentacji jest niezbędna, żeby przeprowadzić szkolenia personelu Odbiorcy</w:t>
            </w:r>
          </w:p>
        </w:tc>
      </w:tr>
      <w:tr w:rsidR="00D24908" w:rsidRPr="00D24908" w14:paraId="35A68B47" w14:textId="77777777" w:rsidTr="00D2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990C38" w14:textId="2C482056" w:rsidR="00CF77FC" w:rsidRPr="00D24908" w:rsidRDefault="00CF77FC">
            <w:pPr>
              <w:rPr>
                <w:rFonts w:cstheme="minorHAnsi"/>
              </w:rPr>
            </w:pPr>
            <w:r w:rsidRPr="00D24908">
              <w:rPr>
                <w:rFonts w:cstheme="minorHAnsi"/>
              </w:rPr>
              <w:t>6</w:t>
            </w:r>
          </w:p>
        </w:tc>
        <w:tc>
          <w:tcPr>
            <w:tcW w:w="1701" w:type="dxa"/>
          </w:tcPr>
          <w:p w14:paraId="1494ACC0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>Specyfikacja przedmiotu przetargu, część IV pkt 4 (DSU)</w:t>
            </w:r>
          </w:p>
          <w:p w14:paraId="06769C96" w14:textId="77777777" w:rsidR="00CF77FC" w:rsidRPr="00D24908" w:rsidRDefault="00CF77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09" w:type="dxa"/>
          </w:tcPr>
          <w:p w14:paraId="57C02ED8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D24908">
              <w:rPr>
                <w:rFonts w:cstheme="minorHAnsi"/>
              </w:rPr>
              <w:t xml:space="preserve">Proszę o zmianę terminu dostarczenia dokumentacji DSU na 1 miesiąc przed planowaną dostawą pierwszej lokomotywy w danej Konfiguracji </w:t>
            </w:r>
          </w:p>
          <w:p w14:paraId="0F61CA9C" w14:textId="24038FD8" w:rsidR="00CF77FC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  <w:color w:val="0000FF"/>
              </w:rPr>
              <w:t>Zamawiający nie widzi uzasadnienia dla proponowanej zmiany, tym bardziej, że Zamawiający w uzasadnionych przypadkach ma prawo zgłosić uwagi do projektu DSU. Jednocześnie DSU jest niezbędne, żeby przeprowadzić szkolenia personelu Odbiorcy.</w:t>
            </w:r>
          </w:p>
        </w:tc>
      </w:tr>
      <w:tr w:rsidR="00CF77FC" w:rsidRPr="00D24908" w14:paraId="1BB14BC8" w14:textId="77777777" w:rsidTr="00D24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139FD02" w14:textId="660D58BC" w:rsidR="00CF77FC" w:rsidRPr="00D24908" w:rsidRDefault="00CF77FC">
            <w:pPr>
              <w:rPr>
                <w:rFonts w:cstheme="minorHAnsi"/>
              </w:rPr>
            </w:pPr>
            <w:r w:rsidRPr="00D24908">
              <w:rPr>
                <w:rFonts w:cstheme="minorHAnsi"/>
              </w:rPr>
              <w:lastRenderedPageBreak/>
              <w:t>7</w:t>
            </w:r>
          </w:p>
        </w:tc>
        <w:tc>
          <w:tcPr>
            <w:tcW w:w="1701" w:type="dxa"/>
          </w:tcPr>
          <w:p w14:paraId="58054A72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>Specyfikacja przedmiotu przetargu, część IV pkt 24 (</w:t>
            </w:r>
            <w:proofErr w:type="spellStart"/>
            <w:r w:rsidRPr="00D24908">
              <w:rPr>
                <w:rFonts w:cstheme="minorHAnsi"/>
              </w:rPr>
              <w:t>ppoż</w:t>
            </w:r>
            <w:proofErr w:type="spellEnd"/>
            <w:r w:rsidRPr="00D24908">
              <w:rPr>
                <w:rFonts w:cstheme="minorHAnsi"/>
              </w:rPr>
              <w:t>)</w:t>
            </w:r>
          </w:p>
          <w:p w14:paraId="38AC03E1" w14:textId="77777777" w:rsidR="00CF77FC" w:rsidRPr="00D24908" w:rsidRDefault="00CF77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7909" w:type="dxa"/>
          </w:tcPr>
          <w:p w14:paraId="00853227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 xml:space="preserve">Proszę o potwierdzenie, że w koncepcji ochrony przeciwpożarowej wraz  ze wszystkimi wymaganymi certyfikatami ochrony przeciwpożarowej ma być uwzględniona norma PN EN 45545-2 </w:t>
            </w:r>
          </w:p>
          <w:p w14:paraId="10E1BDD0" w14:textId="77777777" w:rsidR="00D24908" w:rsidRPr="00D24908" w:rsidRDefault="00D24908" w:rsidP="00D24908">
            <w:pPr>
              <w:pStyle w:val="Akapitzlist"/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3F3B9E85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Odpowiedź:</w:t>
            </w:r>
          </w:p>
          <w:p w14:paraId="6D3D1E02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 xml:space="preserve">Zamawiający dokonuje zmiany treści pierwszego zdania w niniejszym punkcie. Jednocześnie przypominając, iż w związku z usunięciem punktu nr 23, obecnie omawiany punkt nosi nr 23. </w:t>
            </w:r>
          </w:p>
          <w:p w14:paraId="5CB51209" w14:textId="77777777" w:rsidR="00D24908" w:rsidRPr="00D24908" w:rsidRDefault="00D24908" w:rsidP="00D24908">
            <w:pPr>
              <w:pStyle w:val="Akapitzlist"/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</w:p>
          <w:p w14:paraId="2981BEE9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23. „Koncepcję ochrony przeciwpożarowej wraz ze wszystkimi wymaganymi certyfikatami ochrony przeciwpożarowej, zgodnie z przepisami dotyczącymi ochrony przeciwpożarowej w pojazdach szynowych, opracowana w języku polskim”.</w:t>
            </w:r>
          </w:p>
          <w:p w14:paraId="7185A9BD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Jednocześnie Zamawiający zwraca uwagę, iż zgodnie z Częścią III 2. Parametry techniczne/Wymagania ogólne Pkt 3:</w:t>
            </w:r>
          </w:p>
          <w:p w14:paraId="3A1D9386" w14:textId="6C57EC82" w:rsidR="00CF77FC" w:rsidRPr="00D24908" w:rsidRDefault="00D24908" w:rsidP="00D24908">
            <w:pPr>
              <w:tabs>
                <w:tab w:val="left" w:pos="709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  <w:color w:val="0000FF"/>
              </w:rPr>
              <w:t>„Lokomotywy powinny być zgodne z aktualnymi międzynarodowymi przepisami, tj. Technicznymi Specyfikacjami Interoperacyjności, normami PN-EN, wymaganiami kart UIC i innymi przepisami obowiązującymi w danym państwie, na które lokomotywy zostały homologowane. Dopuszczalne jest zaoferowanie lokomotyw, dla których zostały wydane przez właściwe urzędy/instytucje zgody na odstępstwo od spełnienia obowiązującego wymogu formalnego a dla lokomotyw wydano bezterminowe dopuszczenie, o ile to odstępstwo nie ogranicza w przyszłości możliwości eksploatacji lokomotywy w żadnym z krajów, dla których lokomotywa posiada dopuszczenie do eksploatacji.”</w:t>
            </w:r>
          </w:p>
        </w:tc>
      </w:tr>
      <w:tr w:rsidR="00D24908" w:rsidRPr="00D24908" w14:paraId="22F9252F" w14:textId="77777777" w:rsidTr="00D24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BB4F1CC" w14:textId="291207CE" w:rsidR="00CF77FC" w:rsidRPr="00D24908" w:rsidRDefault="00CF77FC">
            <w:pPr>
              <w:rPr>
                <w:rFonts w:cstheme="minorHAnsi"/>
              </w:rPr>
            </w:pPr>
            <w:r w:rsidRPr="00D24908">
              <w:rPr>
                <w:rFonts w:cstheme="minorHAnsi"/>
              </w:rPr>
              <w:t>8</w:t>
            </w:r>
          </w:p>
        </w:tc>
        <w:tc>
          <w:tcPr>
            <w:tcW w:w="1701" w:type="dxa"/>
          </w:tcPr>
          <w:p w14:paraId="67AD1D83" w14:textId="121E719E" w:rsidR="00CF77FC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 xml:space="preserve">Specyfikacja przedmiotu przetargu, część V pkt 1 </w:t>
            </w:r>
          </w:p>
        </w:tc>
        <w:tc>
          <w:tcPr>
            <w:tcW w:w="7909" w:type="dxa"/>
          </w:tcPr>
          <w:p w14:paraId="6E4D1879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>Proszę o zmianę wymaganego okresu gwarancji na:</w:t>
            </w:r>
          </w:p>
          <w:p w14:paraId="1EB0B945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>- trwałość oraz brak wad silników trakcyjnych oraz wentylatorów silników trakcyjnych – nie mniej niż 36 miesięcy</w:t>
            </w:r>
          </w:p>
          <w:p w14:paraId="7CC04156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</w:rPr>
              <w:t xml:space="preserve">- trwałość oraz brak wad przetwornic jazdy i przetwornic pomocniczych – nie mniej niż 36 miesięcy </w:t>
            </w:r>
          </w:p>
          <w:p w14:paraId="76978610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FF0000"/>
              </w:rPr>
            </w:pPr>
            <w:r w:rsidRPr="00D24908">
              <w:rPr>
                <w:rFonts w:cstheme="minorHAnsi"/>
              </w:rPr>
              <w:t xml:space="preserve">- trwałość oraz brak wad kompletnych tablic pneumatycznych  – nie mniej niż 36 miesięcy </w:t>
            </w:r>
          </w:p>
          <w:p w14:paraId="2DFEFD8A" w14:textId="77777777" w:rsidR="00D24908" w:rsidRPr="00D24908" w:rsidRDefault="00D24908" w:rsidP="00D24908">
            <w:pPr>
              <w:pStyle w:val="Akapitzlist"/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FF"/>
                <w:sz w:val="22"/>
                <w:szCs w:val="22"/>
              </w:rPr>
            </w:pPr>
            <w:bookmarkStart w:id="2" w:name="_Hlk69391358"/>
          </w:p>
          <w:p w14:paraId="2A515600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Odpowiedź:</w:t>
            </w:r>
          </w:p>
          <w:p w14:paraId="0D5D00B1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Zamawiający przychyla się do zaproponowanej korekty i dokonuje zamiany treści „nie mniej niż 60 miesięcy (5 lat)” na „nie mniej niż 36 miesięcy (3 lata)”.</w:t>
            </w:r>
            <w:bookmarkEnd w:id="2"/>
          </w:p>
          <w:p w14:paraId="6FF12F77" w14:textId="77777777" w:rsidR="00D24908" w:rsidRPr="00D24908" w:rsidRDefault="00D24908" w:rsidP="00D24908">
            <w:pPr>
              <w:tabs>
                <w:tab w:val="left" w:pos="709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FF"/>
              </w:rPr>
            </w:pPr>
            <w:r w:rsidRPr="00D24908">
              <w:rPr>
                <w:rFonts w:cstheme="minorHAnsi"/>
                <w:color w:val="0000FF"/>
              </w:rPr>
              <w:t>Jednocześnie Zamawiający dokonuje zmiany w §8.2 pkt 5, który otrzymuje treść:</w:t>
            </w:r>
          </w:p>
          <w:p w14:paraId="775214E9" w14:textId="1A724B45" w:rsidR="00CF77FC" w:rsidRPr="00D24908" w:rsidRDefault="00D24908" w:rsidP="00D24908">
            <w:pPr>
              <w:spacing w:after="120" w:line="25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D24908">
              <w:rPr>
                <w:rFonts w:cstheme="minorHAnsi"/>
                <w:color w:val="0000FF"/>
              </w:rPr>
              <w:t xml:space="preserve">„trwałość oraz brak wad tablic pneumatycznych, silników trakcyjnych, wentylatorów silników trakcyjnych, przetwornic jazdy i przetwornic pomocniczych – </w:t>
            </w:r>
            <w:r w:rsidRPr="00D24908">
              <w:rPr>
                <w:rFonts w:cstheme="minorHAnsi"/>
                <w:b/>
                <w:bCs/>
                <w:color w:val="0000FF"/>
              </w:rPr>
              <w:t>3 lata</w:t>
            </w:r>
            <w:r w:rsidRPr="00D24908">
              <w:rPr>
                <w:rFonts w:cstheme="minorHAnsi"/>
                <w:bCs/>
                <w:color w:val="0000FF"/>
              </w:rPr>
              <w:t xml:space="preserve">.” </w:t>
            </w:r>
          </w:p>
        </w:tc>
      </w:tr>
    </w:tbl>
    <w:p w14:paraId="58222945" w14:textId="77777777" w:rsidR="0096139B" w:rsidRPr="00D24908" w:rsidRDefault="00766FE9">
      <w:pPr>
        <w:rPr>
          <w:rFonts w:cstheme="minorHAnsi"/>
        </w:rPr>
      </w:pPr>
    </w:p>
    <w:sectPr w:rsidR="0096139B" w:rsidRPr="00D24908" w:rsidSect="00CF7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3465E"/>
    <w:multiLevelType w:val="hybridMultilevel"/>
    <w:tmpl w:val="761EDA18"/>
    <w:lvl w:ilvl="0" w:tplc="5C1C344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FC"/>
    <w:rsid w:val="005C054E"/>
    <w:rsid w:val="006F501F"/>
    <w:rsid w:val="00766FE9"/>
    <w:rsid w:val="0083560C"/>
    <w:rsid w:val="00CF77FC"/>
    <w:rsid w:val="00D248FE"/>
    <w:rsid w:val="00D24908"/>
    <w:rsid w:val="00E043D0"/>
    <w:rsid w:val="00EB5FE1"/>
    <w:rsid w:val="00F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0B71"/>
  <w15:chartTrackingRefBased/>
  <w15:docId w15:val="{8E03174B-5B35-425D-A889-54AACE4E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CF77F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4akcent2">
    <w:name w:val="Grid Table 4 Accent 2"/>
    <w:basedOn w:val="Standardowy"/>
    <w:uiPriority w:val="49"/>
    <w:rsid w:val="00CF77F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kapitzlist">
    <w:name w:val="List Paragraph"/>
    <w:basedOn w:val="Normalny"/>
    <w:uiPriority w:val="34"/>
    <w:qFormat/>
    <w:rsid w:val="00D2490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842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Wąsalski</dc:creator>
  <cp:keywords/>
  <dc:description/>
  <cp:lastModifiedBy>Dariusz Jabłoński</cp:lastModifiedBy>
  <cp:revision>6</cp:revision>
  <dcterms:created xsi:type="dcterms:W3CDTF">2021-04-16T08:15:00Z</dcterms:created>
  <dcterms:modified xsi:type="dcterms:W3CDTF">2021-04-16T13:48:00Z</dcterms:modified>
</cp:coreProperties>
</file>