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i4akcent2"/>
        <w:tblW w:w="0" w:type="auto"/>
        <w:tblLook w:val="04A0" w:firstRow="1" w:lastRow="0" w:firstColumn="1" w:lastColumn="0" w:noHBand="0" w:noVBand="1"/>
      </w:tblPr>
      <w:tblGrid>
        <w:gridCol w:w="562"/>
        <w:gridCol w:w="2552"/>
        <w:gridCol w:w="7342"/>
      </w:tblGrid>
      <w:tr w:rsidR="00EB5FE1" w:rsidRPr="00302816" w14:paraId="486C7BF0" w14:textId="77777777" w:rsidTr="003137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1122A42" w14:textId="77777777" w:rsidR="00EB5FE1" w:rsidRPr="00302816" w:rsidRDefault="00EB5FE1">
            <w:pPr>
              <w:rPr>
                <w:rFonts w:cstheme="minorHAnsi"/>
              </w:rPr>
            </w:pPr>
          </w:p>
        </w:tc>
        <w:tc>
          <w:tcPr>
            <w:tcW w:w="2552" w:type="dxa"/>
          </w:tcPr>
          <w:p w14:paraId="30EBDB2D" w14:textId="77777777" w:rsidR="00EB5FE1" w:rsidRPr="00302816" w:rsidRDefault="00EB5FE1">
            <w:pPr>
              <w:cnfStyle w:val="100000000000" w:firstRow="1" w:lastRow="0" w:firstColumn="0" w:lastColumn="0" w:oddVBand="0" w:evenVBand="0" w:oddHBand="0" w:evenHBand="0" w:firstRowFirstColumn="0" w:firstRowLastColumn="0" w:lastRowFirstColumn="0" w:lastRowLastColumn="0"/>
              <w:rPr>
                <w:rFonts w:cstheme="minorHAnsi"/>
              </w:rPr>
            </w:pPr>
          </w:p>
        </w:tc>
        <w:tc>
          <w:tcPr>
            <w:tcW w:w="7342" w:type="dxa"/>
          </w:tcPr>
          <w:p w14:paraId="634425D6" w14:textId="36FB04D2" w:rsidR="00EB5FE1" w:rsidRPr="00302816" w:rsidRDefault="00EB5FE1">
            <w:pPr>
              <w:cnfStyle w:val="100000000000" w:firstRow="1" w:lastRow="0" w:firstColumn="0" w:lastColumn="0" w:oddVBand="0" w:evenVBand="0" w:oddHBand="0" w:evenHBand="0" w:firstRowFirstColumn="0" w:firstRowLastColumn="0" w:lastRowFirstColumn="0" w:lastRowLastColumn="0"/>
              <w:rPr>
                <w:rFonts w:cstheme="minorHAnsi"/>
              </w:rPr>
            </w:pPr>
            <w:r w:rsidRPr="00302816">
              <w:rPr>
                <w:rFonts w:cstheme="minorHAnsi"/>
              </w:rPr>
              <w:t xml:space="preserve">Przetarg </w:t>
            </w:r>
            <w:r w:rsidR="00A00CFB" w:rsidRPr="00302816">
              <w:rPr>
                <w:rFonts w:cstheme="minorHAnsi"/>
              </w:rPr>
              <w:t>– lokomotywy elektryczne</w:t>
            </w:r>
          </w:p>
        </w:tc>
      </w:tr>
      <w:tr w:rsidR="00CF77FC" w:rsidRPr="00302816" w14:paraId="687B2BC4" w14:textId="77777777" w:rsidTr="0031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047506A1" w14:textId="017F0747" w:rsidR="00CF77FC" w:rsidRPr="00302816" w:rsidRDefault="00CF77FC">
            <w:pPr>
              <w:rPr>
                <w:rFonts w:cstheme="minorHAnsi"/>
              </w:rPr>
            </w:pPr>
            <w:r w:rsidRPr="00302816">
              <w:rPr>
                <w:rFonts w:cstheme="minorHAnsi"/>
              </w:rPr>
              <w:t>Nr</w:t>
            </w:r>
          </w:p>
        </w:tc>
        <w:tc>
          <w:tcPr>
            <w:tcW w:w="2552" w:type="dxa"/>
          </w:tcPr>
          <w:p w14:paraId="188C1320" w14:textId="131941DF" w:rsidR="00CF77FC" w:rsidRPr="00302816" w:rsidRDefault="00CF77FC">
            <w:pPr>
              <w:cnfStyle w:val="000000100000" w:firstRow="0" w:lastRow="0" w:firstColumn="0" w:lastColumn="0" w:oddVBand="0" w:evenVBand="0" w:oddHBand="1" w:evenHBand="0" w:firstRowFirstColumn="0" w:firstRowLastColumn="0" w:lastRowFirstColumn="0" w:lastRowLastColumn="0"/>
              <w:rPr>
                <w:rFonts w:cstheme="minorHAnsi"/>
                <w:b/>
                <w:bCs/>
              </w:rPr>
            </w:pPr>
            <w:r w:rsidRPr="00302816">
              <w:rPr>
                <w:rFonts w:cstheme="minorHAnsi"/>
                <w:b/>
                <w:bCs/>
              </w:rPr>
              <w:t>Dotyczy:</w:t>
            </w:r>
          </w:p>
        </w:tc>
        <w:tc>
          <w:tcPr>
            <w:tcW w:w="7342" w:type="dxa"/>
          </w:tcPr>
          <w:p w14:paraId="50C674C9" w14:textId="780B5373" w:rsidR="00CF77FC" w:rsidRPr="00302816" w:rsidRDefault="00CF77FC">
            <w:pPr>
              <w:cnfStyle w:val="000000100000" w:firstRow="0" w:lastRow="0" w:firstColumn="0" w:lastColumn="0" w:oddVBand="0" w:evenVBand="0" w:oddHBand="1" w:evenHBand="0" w:firstRowFirstColumn="0" w:firstRowLastColumn="0" w:lastRowFirstColumn="0" w:lastRowLastColumn="0"/>
              <w:rPr>
                <w:rFonts w:cstheme="minorHAnsi"/>
                <w:b/>
                <w:bCs/>
              </w:rPr>
            </w:pPr>
            <w:r w:rsidRPr="00302816">
              <w:rPr>
                <w:rFonts w:cstheme="minorHAnsi"/>
                <w:b/>
                <w:bCs/>
              </w:rPr>
              <w:t>Pytanie / odpowiedź</w:t>
            </w:r>
          </w:p>
        </w:tc>
      </w:tr>
      <w:tr w:rsidR="00CF77FC" w:rsidRPr="00302816" w14:paraId="45FACCBD" w14:textId="77777777" w:rsidTr="00313719">
        <w:tc>
          <w:tcPr>
            <w:cnfStyle w:val="001000000000" w:firstRow="0" w:lastRow="0" w:firstColumn="1" w:lastColumn="0" w:oddVBand="0" w:evenVBand="0" w:oddHBand="0" w:evenHBand="0" w:firstRowFirstColumn="0" w:firstRowLastColumn="0" w:lastRowFirstColumn="0" w:lastRowLastColumn="0"/>
            <w:tcW w:w="562" w:type="dxa"/>
          </w:tcPr>
          <w:p w14:paraId="584AFBDB" w14:textId="0907791D" w:rsidR="00CF77FC" w:rsidRPr="00302816" w:rsidRDefault="00CF77FC">
            <w:pPr>
              <w:rPr>
                <w:rFonts w:cstheme="minorHAnsi"/>
              </w:rPr>
            </w:pPr>
            <w:r w:rsidRPr="00302816">
              <w:rPr>
                <w:rFonts w:cstheme="minorHAnsi"/>
              </w:rPr>
              <w:t>1</w:t>
            </w:r>
          </w:p>
        </w:tc>
        <w:tc>
          <w:tcPr>
            <w:tcW w:w="2552" w:type="dxa"/>
          </w:tcPr>
          <w:p w14:paraId="4FACF1D9" w14:textId="1E9E53E3" w:rsidR="00CF77FC" w:rsidRPr="00302816" w:rsidRDefault="00302816">
            <w:pPr>
              <w:cnfStyle w:val="000000000000" w:firstRow="0" w:lastRow="0" w:firstColumn="0" w:lastColumn="0" w:oddVBand="0" w:evenVBand="0" w:oddHBand="0" w:evenHBand="0" w:firstRowFirstColumn="0" w:firstRowLastColumn="0" w:lastRowFirstColumn="0" w:lastRowLastColumn="0"/>
              <w:rPr>
                <w:rFonts w:cstheme="minorHAnsi"/>
                <w:bCs/>
              </w:rPr>
            </w:pPr>
            <w:r w:rsidRPr="00302816">
              <w:rPr>
                <w:rFonts w:cstheme="minorHAnsi"/>
                <w:bCs/>
              </w:rPr>
              <w:t>SPP; CZĘŚĆ I. WYMAGANIA FORMALNE WZGLĘDEM OFERENTÓW I OFERT, PROCEDURA I KRYTERIUM ROZSTRZYGNIĘCIA PRZETARGU; 1. Udzielenie zamówienia; 1.1. Warunki dopuszczenia Oferenta do oceny ofert.</w:t>
            </w:r>
          </w:p>
        </w:tc>
        <w:tc>
          <w:tcPr>
            <w:tcW w:w="7342" w:type="dxa"/>
          </w:tcPr>
          <w:p w14:paraId="3A3AD3D2" w14:textId="77777777" w:rsidR="00302816" w:rsidRPr="00302816" w:rsidRDefault="00302816" w:rsidP="00302816">
            <w:pPr>
              <w:tabs>
                <w:tab w:val="left" w:pos="524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FF0000"/>
              </w:rPr>
            </w:pPr>
            <w:r w:rsidRPr="00302816">
              <w:rPr>
                <w:rFonts w:cstheme="minorHAnsi"/>
              </w:rPr>
              <w:t xml:space="preserve">Wykonawca zwraca się z wnioskiem o możliwość przedstawienia referencji poświadczających niezbędną wiedzę i doświadczenie w realizacji dostaw lokomotyw elektrycznych, w zakresie dostaw pojazdów sześcioosiowych. </w:t>
            </w:r>
          </w:p>
          <w:p w14:paraId="375C4692" w14:textId="35F0C3C3" w:rsidR="00302816" w:rsidRPr="00302816" w:rsidRDefault="00302816" w:rsidP="00302816">
            <w:pPr>
              <w:tabs>
                <w:tab w:val="left" w:pos="524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7092CD81" w14:textId="5D0674CF" w:rsidR="00302816" w:rsidRPr="00302816" w:rsidRDefault="00302816" w:rsidP="00302816">
            <w:pPr>
              <w:tabs>
                <w:tab w:val="left" w:pos="524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302816">
              <w:rPr>
                <w:rFonts w:cstheme="minorHAnsi"/>
                <w:color w:val="0000FF"/>
              </w:rPr>
              <w:t>Odpowiedź:</w:t>
            </w:r>
          </w:p>
          <w:p w14:paraId="6CBD519C" w14:textId="77777777" w:rsidR="00302816" w:rsidRPr="00302816" w:rsidRDefault="00302816" w:rsidP="00302816">
            <w:pPr>
              <w:tabs>
                <w:tab w:val="left" w:pos="524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7DDCEBB7" w14:textId="6A0C1638" w:rsidR="00302816" w:rsidRPr="00302816" w:rsidRDefault="00302816" w:rsidP="00302816">
            <w:pPr>
              <w:tabs>
                <w:tab w:val="left" w:pos="5245"/>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302816">
              <w:rPr>
                <w:rFonts w:cstheme="minorHAnsi"/>
                <w:color w:val="0000FF"/>
              </w:rPr>
              <w:t>Zamawiający informuje, iż referencje, których wymaga w Specyfikacji w punkcie 11 winny być adekwatne do przedmiotu zamówienia, stąd wymóg przedłożenia referencji poświadczających wyprodukowanie i dostawę lokomotyw czteroosiowych, które mają zupełnie inną konstrukcję podwozia niż lokomotywy sześcioosiowe. Zamawiający podtrzymuje ten wymóg.</w:t>
            </w:r>
          </w:p>
          <w:p w14:paraId="38C70440" w14:textId="77777777" w:rsidR="00CF77FC" w:rsidRPr="00302816" w:rsidRDefault="00CF77FC">
            <w:pPr>
              <w:cnfStyle w:val="000000000000" w:firstRow="0" w:lastRow="0" w:firstColumn="0" w:lastColumn="0" w:oddVBand="0" w:evenVBand="0" w:oddHBand="0" w:evenHBand="0" w:firstRowFirstColumn="0" w:firstRowLastColumn="0" w:lastRowFirstColumn="0" w:lastRowLastColumn="0"/>
              <w:rPr>
                <w:rFonts w:cstheme="minorHAnsi"/>
              </w:rPr>
            </w:pPr>
          </w:p>
        </w:tc>
      </w:tr>
      <w:tr w:rsidR="00CF77FC" w:rsidRPr="00302816" w14:paraId="20842C8E" w14:textId="77777777" w:rsidTr="0031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418D3F0F" w14:textId="7EBDF6D1" w:rsidR="00CF77FC" w:rsidRPr="00302816" w:rsidRDefault="00CF77FC">
            <w:pPr>
              <w:rPr>
                <w:rFonts w:cstheme="minorHAnsi"/>
              </w:rPr>
            </w:pPr>
            <w:r w:rsidRPr="00302816">
              <w:rPr>
                <w:rFonts w:cstheme="minorHAnsi"/>
              </w:rPr>
              <w:t>2</w:t>
            </w:r>
          </w:p>
        </w:tc>
        <w:tc>
          <w:tcPr>
            <w:tcW w:w="2552" w:type="dxa"/>
          </w:tcPr>
          <w:p w14:paraId="62B8F877" w14:textId="5706AD6E" w:rsidR="00CF77FC" w:rsidRPr="00302816" w:rsidRDefault="00302816" w:rsidP="00302816">
            <w:pPr>
              <w:tabs>
                <w:tab w:val="left" w:pos="524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rPr>
            </w:pPr>
            <w:r w:rsidRPr="00302816">
              <w:rPr>
                <w:rFonts w:cstheme="minorHAnsi"/>
                <w:bCs/>
              </w:rPr>
              <w:t>SPP; CZĘŚĆ I. WYMAGANIA FORMALNE WZGLĘDEM OFERENTÓW I OFERT, PROCEDURA I KRYTERIUM ROZSTRZYGNIĘCIA PRZETARGU; 1. Udzielenie zamówienia; 1.1. Warunki dopuszczenia Oferenta do oceny ofert.</w:t>
            </w:r>
          </w:p>
        </w:tc>
        <w:tc>
          <w:tcPr>
            <w:tcW w:w="7342" w:type="dxa"/>
          </w:tcPr>
          <w:p w14:paraId="02D9E632" w14:textId="77777777" w:rsidR="00302816" w:rsidRPr="00302816" w:rsidRDefault="00302816" w:rsidP="00302816">
            <w:pPr>
              <w:tabs>
                <w:tab w:val="left" w:pos="524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02816">
              <w:rPr>
                <w:rFonts w:cstheme="minorHAnsi"/>
              </w:rPr>
              <w:t xml:space="preserve">Wykonawca zwraca się z wnioskiem o doprecyzowanie czy wystarczającym będzie przedstawienie referencji obejmujących świadczenie usług w zakresie tylko 1 i 2 poziomu utrzymania lokomotyw poświadczających niezbędną wiedzę i doświadczenie w realizacji czynności serwisowych. </w:t>
            </w:r>
          </w:p>
          <w:p w14:paraId="628B00B9" w14:textId="77777777" w:rsidR="00302816" w:rsidRPr="00302816" w:rsidRDefault="00302816" w:rsidP="00302816">
            <w:pPr>
              <w:tabs>
                <w:tab w:val="left" w:pos="524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7F33A8D6" w14:textId="69E600AC" w:rsidR="00302816" w:rsidRPr="00302816" w:rsidRDefault="00302816" w:rsidP="00302816">
            <w:pPr>
              <w:tabs>
                <w:tab w:val="left" w:pos="524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02816">
              <w:rPr>
                <w:rFonts w:cstheme="minorHAnsi"/>
                <w:color w:val="0000FF"/>
              </w:rPr>
              <w:t>Odpowiedź:</w:t>
            </w:r>
          </w:p>
          <w:p w14:paraId="37B4B933" w14:textId="77777777" w:rsidR="00302816" w:rsidRPr="00302816" w:rsidRDefault="00302816" w:rsidP="00302816">
            <w:pPr>
              <w:tabs>
                <w:tab w:val="left" w:pos="524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7C60ACAE" w14:textId="09A7A362" w:rsidR="00302816" w:rsidRPr="00302816" w:rsidRDefault="00302816" w:rsidP="00302816">
            <w:pPr>
              <w:tabs>
                <w:tab w:val="left" w:pos="524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02816">
              <w:rPr>
                <w:rFonts w:cstheme="minorHAnsi"/>
                <w:color w:val="0000FF"/>
              </w:rPr>
              <w:t>Zamawiający informuje, iż w przywołanych zapisach Specyfikacji w punkcie 12 nie wskazał, jakich poziomów utrzymania serwisowego powinny dotyczyć referencje. Tym samym wystarczające będzie wykazanie realizacji w/w poziomów. Zwracamy Państwa uwagę, iż referencje poświadczające „czynności serwisowe” powinny również wykazywać realizację utrzymania korekcyjnego.</w:t>
            </w:r>
          </w:p>
          <w:p w14:paraId="6D20DB26" w14:textId="77777777" w:rsidR="00CF77FC" w:rsidRPr="00302816" w:rsidRDefault="00CF77FC">
            <w:pPr>
              <w:cnfStyle w:val="000000100000" w:firstRow="0" w:lastRow="0" w:firstColumn="0" w:lastColumn="0" w:oddVBand="0" w:evenVBand="0" w:oddHBand="1" w:evenHBand="0" w:firstRowFirstColumn="0" w:firstRowLastColumn="0" w:lastRowFirstColumn="0" w:lastRowLastColumn="0"/>
              <w:rPr>
                <w:rFonts w:cstheme="minorHAnsi"/>
              </w:rPr>
            </w:pPr>
          </w:p>
        </w:tc>
      </w:tr>
      <w:tr w:rsidR="00CF77FC" w:rsidRPr="00302816" w14:paraId="28C82414" w14:textId="77777777" w:rsidTr="00313719">
        <w:tc>
          <w:tcPr>
            <w:tcW w:w="562" w:type="dxa"/>
          </w:tcPr>
          <w:p w14:paraId="09ADFEDC" w14:textId="58B2B359" w:rsidR="00CF77FC" w:rsidRPr="00302816" w:rsidRDefault="00CF77FC">
            <w:pPr>
              <w:cnfStyle w:val="001000000000" w:firstRow="0" w:lastRow="0" w:firstColumn="1" w:lastColumn="0" w:oddVBand="0" w:evenVBand="0" w:oddHBand="0" w:evenHBand="0" w:firstRowFirstColumn="0" w:firstRowLastColumn="0" w:lastRowFirstColumn="0" w:lastRowLastColumn="0"/>
              <w:rPr>
                <w:rFonts w:cstheme="minorHAnsi"/>
              </w:rPr>
            </w:pPr>
            <w:r w:rsidRPr="00302816">
              <w:rPr>
                <w:rFonts w:cstheme="minorHAnsi"/>
              </w:rPr>
              <w:t>3</w:t>
            </w:r>
          </w:p>
        </w:tc>
        <w:tc>
          <w:tcPr>
            <w:tcW w:w="2552" w:type="dxa"/>
          </w:tcPr>
          <w:p w14:paraId="7316E508" w14:textId="760F33AF" w:rsidR="00CF77FC" w:rsidRPr="00302816" w:rsidRDefault="00302816" w:rsidP="00302816">
            <w:pPr>
              <w:tabs>
                <w:tab w:val="left" w:pos="5245"/>
              </w:tabs>
              <w:spacing w:line="276" w:lineRule="auto"/>
              <w:jc w:val="both"/>
              <w:rPr>
                <w:rFonts w:cstheme="minorHAnsi"/>
                <w:bCs/>
              </w:rPr>
            </w:pPr>
            <w:r w:rsidRPr="00302816">
              <w:rPr>
                <w:rFonts w:cstheme="minorHAnsi"/>
                <w:bCs/>
              </w:rPr>
              <w:t xml:space="preserve">SPP; CZĘŚĆ II. CENA, MIEJSCE DOSTAWY I EKSPLOATACJI, TERMINY DOSTAWY I PŁATNOŚCI; 2. OPIS CEN I STAWEK, INDEKSACJA; 2.2. Cena serwisu (uwagi wspólne dla Cs i </w:t>
            </w:r>
            <w:proofErr w:type="spellStart"/>
            <w:r w:rsidRPr="00302816">
              <w:rPr>
                <w:rFonts w:cstheme="minorHAnsi"/>
                <w:bCs/>
              </w:rPr>
              <w:t>Csd</w:t>
            </w:r>
            <w:proofErr w:type="spellEnd"/>
            <w:r w:rsidRPr="00302816">
              <w:rPr>
                <w:rFonts w:cstheme="minorHAnsi"/>
                <w:bCs/>
              </w:rPr>
              <w:t>).</w:t>
            </w:r>
          </w:p>
        </w:tc>
        <w:tc>
          <w:tcPr>
            <w:tcW w:w="7342" w:type="dxa"/>
          </w:tcPr>
          <w:p w14:paraId="7755D904" w14:textId="3803828A" w:rsidR="00302816" w:rsidRDefault="00302816" w:rsidP="00302816">
            <w:pPr>
              <w:tabs>
                <w:tab w:val="left" w:pos="5245"/>
              </w:tabs>
              <w:spacing w:line="276" w:lineRule="auto"/>
              <w:jc w:val="both"/>
              <w:rPr>
                <w:rFonts w:cstheme="minorHAnsi"/>
                <w:color w:val="FF0000"/>
              </w:rPr>
            </w:pPr>
            <w:r w:rsidRPr="00302816">
              <w:rPr>
                <w:rFonts w:cstheme="minorHAnsi"/>
              </w:rPr>
              <w:t>Wykonawca zwraca się z wnioskiem o usunięcie zapisu dotyczącego wymiany nakładek grafitowych pantografów. Ze względu na zmienne warunki atmosferyczne (mróz) nie jest możliwe zapewnienie żywotności w okresie zimowym na poziomie do 30 000 km pomimo zabudowy bardzo wysokiej jakości nakładek.</w:t>
            </w:r>
            <w:r w:rsidRPr="00302816">
              <w:rPr>
                <w:rFonts w:cstheme="minorHAnsi"/>
                <w:color w:val="FF0000"/>
              </w:rPr>
              <w:t xml:space="preserve"> </w:t>
            </w:r>
          </w:p>
          <w:p w14:paraId="7CFAA398" w14:textId="77777777" w:rsidR="00C674C4" w:rsidRPr="00302816" w:rsidRDefault="00C674C4" w:rsidP="00C674C4">
            <w:pPr>
              <w:tabs>
                <w:tab w:val="left" w:pos="5245"/>
              </w:tabs>
              <w:spacing w:line="276" w:lineRule="auto"/>
              <w:jc w:val="both"/>
              <w:rPr>
                <w:rFonts w:cstheme="minorHAnsi"/>
                <w:color w:val="0000FF"/>
              </w:rPr>
            </w:pPr>
            <w:r w:rsidRPr="00302816">
              <w:rPr>
                <w:rFonts w:cstheme="minorHAnsi"/>
                <w:color w:val="0000FF"/>
              </w:rPr>
              <w:t>Odpowiedź:</w:t>
            </w:r>
          </w:p>
          <w:p w14:paraId="79B3ACD7" w14:textId="77777777" w:rsidR="00C674C4" w:rsidRPr="00302816" w:rsidRDefault="00C674C4" w:rsidP="00302816">
            <w:pPr>
              <w:tabs>
                <w:tab w:val="left" w:pos="5245"/>
              </w:tabs>
              <w:spacing w:line="276" w:lineRule="auto"/>
              <w:jc w:val="both"/>
              <w:rPr>
                <w:rFonts w:cstheme="minorHAnsi"/>
              </w:rPr>
            </w:pPr>
            <w:bookmarkStart w:id="0" w:name="_GoBack"/>
            <w:bookmarkEnd w:id="0"/>
          </w:p>
          <w:p w14:paraId="33735ED9" w14:textId="77777777" w:rsidR="00302816" w:rsidRPr="00302816" w:rsidRDefault="00302816" w:rsidP="00302816">
            <w:pPr>
              <w:spacing w:line="276" w:lineRule="auto"/>
              <w:jc w:val="both"/>
              <w:rPr>
                <w:rFonts w:cstheme="minorHAnsi"/>
                <w:color w:val="0000FF"/>
              </w:rPr>
            </w:pPr>
            <w:r w:rsidRPr="00302816">
              <w:rPr>
                <w:rFonts w:cstheme="minorHAnsi"/>
                <w:color w:val="0000FF"/>
              </w:rPr>
              <w:t xml:space="preserve">Zamawiający pozostawia zapis dotyczący wymiany nakładek grafitowych pantografów bez zmian. Zwracamy Państwa uwagę, iż wskazany przebieg przy normalnych warunkach atmosferycznych eksploatacji lokomotyw przez Zmawiającego to minimum 60 tys. km. Jeśli chodzi o zimowe - utrudnione warunki eksploatacji, to Zamawiający wymaga dostosowania częstotliwości wymiany w taki sposób, aby nie zachodziła potrzeba wymiany nakładek pomiędzy planowanymi przeglądami. </w:t>
            </w:r>
          </w:p>
          <w:p w14:paraId="505D5D11" w14:textId="77777777" w:rsidR="00CF77FC" w:rsidRPr="00302816" w:rsidRDefault="00CF77FC">
            <w:pPr>
              <w:rPr>
                <w:rFonts w:cstheme="minorHAnsi"/>
              </w:rPr>
            </w:pPr>
          </w:p>
        </w:tc>
      </w:tr>
      <w:tr w:rsidR="00CF77FC" w:rsidRPr="00302816" w14:paraId="71727916" w14:textId="77777777" w:rsidTr="0031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11CD102" w14:textId="5A461492" w:rsidR="00CF77FC" w:rsidRPr="00302816" w:rsidRDefault="00CF77FC">
            <w:pPr>
              <w:rPr>
                <w:rFonts w:cstheme="minorHAnsi"/>
                <w:b w:val="0"/>
                <w:bCs w:val="0"/>
              </w:rPr>
            </w:pPr>
            <w:r w:rsidRPr="00302816">
              <w:rPr>
                <w:rFonts w:cstheme="minorHAnsi"/>
              </w:rPr>
              <w:t>4</w:t>
            </w:r>
          </w:p>
        </w:tc>
        <w:tc>
          <w:tcPr>
            <w:tcW w:w="2552" w:type="dxa"/>
          </w:tcPr>
          <w:p w14:paraId="698B06FA" w14:textId="62738A3F" w:rsidR="00CF77FC"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rPr>
            </w:pPr>
            <w:r w:rsidRPr="00302816">
              <w:rPr>
                <w:rFonts w:cstheme="minorHAnsi"/>
                <w:bCs/>
              </w:rPr>
              <w:t>SPP; CZĘŚĆ II. CENA, MIEJSCE DOSTAWY I EKSPLOATACJI, TERMINY DOSTAWY I PŁATNOŚCI; 3. MIEJSCE DOSTAWY I EKSPLOATACJI, TERMIN DOSTAWY I ZAPŁATY CENY.</w:t>
            </w:r>
          </w:p>
        </w:tc>
        <w:tc>
          <w:tcPr>
            <w:tcW w:w="7342" w:type="dxa"/>
          </w:tcPr>
          <w:p w14:paraId="4DCC1BB6"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02816">
              <w:rPr>
                <w:rFonts w:cstheme="minorHAnsi"/>
              </w:rPr>
              <w:t>Wykonawca zwraca się z wnioskiem o zmianę terminów dostaw lokomotyw w doniesieniu do zadania drugiego na następujące:</w:t>
            </w:r>
          </w:p>
          <w:p w14:paraId="2A4FE42B" w14:textId="77777777" w:rsidR="00302816" w:rsidRPr="00302816" w:rsidRDefault="00302816" w:rsidP="00302816">
            <w:pPr>
              <w:pStyle w:val="Akapitzlist"/>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02816">
              <w:rPr>
                <w:rFonts w:asciiTheme="minorHAnsi" w:hAnsiTheme="minorHAnsi" w:cstheme="minorHAnsi"/>
              </w:rPr>
              <w:t xml:space="preserve">dostawa 1 lokomotywy - 16 miesięcy od dnia zawarcia umowy, </w:t>
            </w:r>
          </w:p>
          <w:p w14:paraId="55F1114C" w14:textId="77777777" w:rsidR="00302816" w:rsidRPr="00302816" w:rsidRDefault="00302816" w:rsidP="00302816">
            <w:pPr>
              <w:pStyle w:val="Akapitzlist"/>
              <w:numPr>
                <w:ilvl w:val="0"/>
                <w:numId w:val="1"/>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02816">
              <w:rPr>
                <w:rFonts w:asciiTheme="minorHAnsi" w:hAnsiTheme="minorHAnsi" w:cstheme="minorHAnsi"/>
              </w:rPr>
              <w:t>dostawa 2 i 3 lokomotywy - 17 miesięcy od dnia zawarcia umowy.</w:t>
            </w:r>
          </w:p>
          <w:p w14:paraId="1C317BFC"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02816">
              <w:rPr>
                <w:rFonts w:cstheme="minorHAnsi"/>
              </w:rPr>
              <w:t xml:space="preserve">Wskazane terminy uregulowane są dostawą poszczególnych komponentów lokomotywy przez poddostawców. </w:t>
            </w:r>
          </w:p>
          <w:p w14:paraId="5247D754" w14:textId="1C8D509C"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745A43B1" w14:textId="45E3C108"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4D7120C1" w14:textId="08026595"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5EFFB3F5"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47740FB9" w14:textId="5FC1316B"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02816">
              <w:rPr>
                <w:rFonts w:cstheme="minorHAnsi"/>
                <w:color w:val="0000FF"/>
              </w:rPr>
              <w:t>Odpowiedź:</w:t>
            </w:r>
          </w:p>
          <w:p w14:paraId="1191AC57"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316E3130" w14:textId="291C8DAE"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02816">
              <w:rPr>
                <w:rFonts w:cstheme="minorHAnsi"/>
                <w:color w:val="0000FF"/>
              </w:rPr>
              <w:t>Zamawiający wyjaśnia, iż dla Zadania drugiego wskazane terminy dostaw, przy założeniu, że umowa zostanie zawarta w pierwszej połowie czerwca b.r. zapewniają Dostawcy następujący czasy dla realizacji przedmiotu umowy:  dla 1-ej lokomotywy do 13 miesięcy od dnia zawarcia umowy, zaś dla lokomotywy 2 i 3 do 14 miesięcy od dnia zawarcia umowy.  W przypadku, jeżeli doszłoby do późniejszego podpisania umowy, Zamawiający utrzyma czas realizacji dostawy odpowiednio: dla 1-ej lokomotywy 13 miesięcy i dla 2 i 3 lokomotywy 14 miesięcy od daty zawarcia umowy.</w:t>
            </w:r>
          </w:p>
          <w:p w14:paraId="6B61D294"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02816">
              <w:rPr>
                <w:rFonts w:cstheme="minorHAnsi"/>
                <w:color w:val="0000FF"/>
              </w:rPr>
              <w:t>Zamawiający w Specyfikacji w tabeli określającej terminy dostaw na końcu słów „Zadanie drugie” daje dwie gwiazdki „**”, a pod tabelą wyjaśnienie:</w:t>
            </w:r>
          </w:p>
          <w:p w14:paraId="22D8774C"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02816">
              <w:rPr>
                <w:rStyle w:val="Pogrubienie"/>
                <w:rFonts w:cstheme="minorHAnsi"/>
                <w:b w:val="0"/>
                <w:bCs w:val="0"/>
                <w:iCs/>
                <w:color w:val="0000FF"/>
              </w:rPr>
              <w:t>„Jeżeli zawarcie umowy dostawy na Zadanie drugie nastąpi po dniu 15 czerwca 2021 roku, to termin dostawy każdej z lokomotyw będzie biegł od dnia zawiadomienia Dostawcy o zawarciu umowy i będzie wynosił 13 miesięcy dla lokomotywy pierwszej i 14 miesięcy dla lokomotywy drugiej i trzeciej”.</w:t>
            </w:r>
            <w:r w:rsidRPr="00302816">
              <w:rPr>
                <w:rFonts w:cstheme="minorHAnsi"/>
                <w:color w:val="0000FF"/>
              </w:rPr>
              <w:t xml:space="preserve">  </w:t>
            </w:r>
          </w:p>
          <w:p w14:paraId="65655814"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02816">
              <w:rPr>
                <w:rFonts w:cstheme="minorHAnsi"/>
                <w:color w:val="0000FF"/>
              </w:rPr>
              <w:t>Zamawiający zmienia treść §6.2 umowy zamieszczoną pod tabelą na następującą:</w:t>
            </w:r>
          </w:p>
          <w:p w14:paraId="15978914" w14:textId="12A7AC00" w:rsidR="00CF77FC" w:rsidRPr="00302816" w:rsidRDefault="00302816" w:rsidP="00302816">
            <w:pPr>
              <w:pStyle w:val="NormalnyWeb"/>
              <w:spacing w:before="60" w:beforeAutospacing="0" w:after="120" w:afterAutospacing="0" w:line="250" w:lineRule="exact"/>
              <w:ind w:firstLine="1"/>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302816">
              <w:rPr>
                <w:rStyle w:val="Pogrubienie"/>
                <w:rFonts w:asciiTheme="minorHAnsi" w:hAnsiTheme="minorHAnsi" w:cstheme="minorHAnsi"/>
                <w:b w:val="0"/>
                <w:bCs w:val="0"/>
                <w:color w:val="0000FF"/>
                <w:sz w:val="22"/>
                <w:szCs w:val="22"/>
              </w:rPr>
              <w:t>„Jeżeli niniejsza umowa wejdzie w życie po dniu 15 czerwca 2021 roku, wtedy termin dostawy każdej z lokomotyw b</w:t>
            </w:r>
            <w:r w:rsidRPr="00302816">
              <w:rPr>
                <w:rStyle w:val="Pogrubienie"/>
                <w:rFonts w:asciiTheme="minorHAnsi" w:hAnsiTheme="minorHAnsi" w:cstheme="minorHAnsi"/>
                <w:b w:val="0"/>
                <w:bCs w:val="0"/>
                <w:iCs/>
                <w:color w:val="0000FF"/>
                <w:sz w:val="22"/>
                <w:szCs w:val="22"/>
              </w:rPr>
              <w:t xml:space="preserve">ędzie biegł od dnia zawiadomienia Dostawcy o zawarciu umowy i z uwzględnieniem postanowień § 6.3 pkt 2 i 3, wynosił będzie trzynaście miesięcy dla lokomotywy pierwszej i czternaście miesięcy dla lokomotywy drugiej i trzeciej. </w:t>
            </w:r>
            <w:r w:rsidRPr="00302816">
              <w:rPr>
                <w:rStyle w:val="Pogrubienie"/>
                <w:rFonts w:asciiTheme="minorHAnsi" w:hAnsiTheme="minorHAnsi" w:cstheme="minorHAnsi"/>
                <w:b w:val="0"/>
                <w:bCs w:val="0"/>
                <w:color w:val="0000FF"/>
                <w:sz w:val="22"/>
                <w:szCs w:val="22"/>
              </w:rPr>
              <w:t>Z zastrzeżeniem postanowień §6.3 i §6.8-10, zmiana któregokolwiek z terminów wskazanych lub wynikających z niniejszego ustępu wymaga zmiany umowy z zachowaniem zasad określonych w §16.8</w:t>
            </w:r>
            <w:r w:rsidRPr="00302816">
              <w:rPr>
                <w:rFonts w:asciiTheme="minorHAnsi" w:eastAsia="SimSun" w:hAnsiTheme="minorHAnsi" w:cstheme="minorHAnsi"/>
                <w:color w:val="0000FF"/>
                <w:sz w:val="22"/>
                <w:szCs w:val="22"/>
                <w:lang w:eastAsia="zh-CN"/>
              </w:rPr>
              <w:t>.”</w:t>
            </w:r>
          </w:p>
        </w:tc>
      </w:tr>
      <w:tr w:rsidR="00CF77FC" w:rsidRPr="00302816" w14:paraId="6B04A774" w14:textId="77777777" w:rsidTr="00313719">
        <w:tc>
          <w:tcPr>
            <w:cnfStyle w:val="001000000000" w:firstRow="0" w:lastRow="0" w:firstColumn="1" w:lastColumn="0" w:oddVBand="0" w:evenVBand="0" w:oddHBand="0" w:evenHBand="0" w:firstRowFirstColumn="0" w:firstRowLastColumn="0" w:lastRowFirstColumn="0" w:lastRowLastColumn="0"/>
            <w:tcW w:w="562" w:type="dxa"/>
          </w:tcPr>
          <w:p w14:paraId="4F9C435E" w14:textId="4D901A27" w:rsidR="00CF77FC" w:rsidRPr="00302816" w:rsidRDefault="00CF77FC">
            <w:pPr>
              <w:rPr>
                <w:rFonts w:cstheme="minorHAnsi"/>
              </w:rPr>
            </w:pPr>
            <w:r w:rsidRPr="00302816">
              <w:rPr>
                <w:rFonts w:cstheme="minorHAnsi"/>
              </w:rPr>
              <w:lastRenderedPageBreak/>
              <w:t>5</w:t>
            </w:r>
          </w:p>
        </w:tc>
        <w:tc>
          <w:tcPr>
            <w:tcW w:w="2552" w:type="dxa"/>
          </w:tcPr>
          <w:p w14:paraId="38D14916" w14:textId="564A75CE" w:rsidR="00CF77FC"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rPr>
            </w:pPr>
            <w:r w:rsidRPr="00302816">
              <w:rPr>
                <w:rFonts w:cstheme="minorHAnsi"/>
                <w:bCs/>
              </w:rPr>
              <w:t>SPP; CZĘŚĆ V. GWARANCJA, SERWIS, CZĘŚCI ZAMIENNE, SZKOLENIE, DODATKOWE INFORMACJE; 1. GWARANCJA.</w:t>
            </w:r>
          </w:p>
        </w:tc>
        <w:tc>
          <w:tcPr>
            <w:tcW w:w="7342" w:type="dxa"/>
          </w:tcPr>
          <w:p w14:paraId="4754FF6D" w14:textId="77777777" w:rsidR="00302816"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302816">
              <w:rPr>
                <w:rFonts w:cstheme="minorHAnsi"/>
              </w:rPr>
              <w:t>Wykonawca zwraca się z wnioskiem o zmianę obecnego zapisu poprzez obniżenie okresów gwarancji na następujące:</w:t>
            </w:r>
          </w:p>
          <w:p w14:paraId="22D7DBF4" w14:textId="77777777" w:rsidR="00302816" w:rsidRPr="00302816" w:rsidRDefault="00302816" w:rsidP="00302816">
            <w:pPr>
              <w:pStyle w:val="Akapitzlist"/>
              <w:numPr>
                <w:ilvl w:val="0"/>
                <w:numId w:val="2"/>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02816">
              <w:rPr>
                <w:rFonts w:asciiTheme="minorHAnsi" w:hAnsiTheme="minorHAnsi" w:cstheme="minorHAnsi"/>
                <w:b/>
              </w:rPr>
              <w:t>trwałość oraz brak wad silników trakcyjnych oraz wentylatorów silników trakcyjnych</w:t>
            </w:r>
            <w:r w:rsidRPr="00302816">
              <w:rPr>
                <w:rFonts w:asciiTheme="minorHAnsi" w:hAnsiTheme="minorHAnsi" w:cstheme="minorHAnsi"/>
              </w:rPr>
              <w:t xml:space="preserve"> – nie mniej niż 36 miesięcy (3 lata),</w:t>
            </w:r>
          </w:p>
          <w:p w14:paraId="4E1DF3EF" w14:textId="77777777" w:rsidR="00302816" w:rsidRPr="00302816" w:rsidRDefault="00302816" w:rsidP="00302816">
            <w:pPr>
              <w:pStyle w:val="Akapitzlist"/>
              <w:numPr>
                <w:ilvl w:val="0"/>
                <w:numId w:val="2"/>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02816">
              <w:rPr>
                <w:rFonts w:asciiTheme="minorHAnsi" w:hAnsiTheme="minorHAnsi" w:cstheme="minorHAnsi"/>
                <w:b/>
              </w:rPr>
              <w:t>trwałość oraz brak wad przetwornic jazdy i przetwornic pomocniczych</w:t>
            </w:r>
            <w:r w:rsidRPr="00302816">
              <w:rPr>
                <w:rFonts w:asciiTheme="minorHAnsi" w:hAnsiTheme="minorHAnsi" w:cstheme="minorHAnsi"/>
              </w:rPr>
              <w:t xml:space="preserve"> – nie mniej niż 36 miesięcy (3 lata),</w:t>
            </w:r>
          </w:p>
          <w:p w14:paraId="6E23FEEC" w14:textId="77777777" w:rsidR="00302816" w:rsidRPr="00302816" w:rsidRDefault="00302816" w:rsidP="00302816">
            <w:pPr>
              <w:pStyle w:val="Akapitzlist"/>
              <w:numPr>
                <w:ilvl w:val="0"/>
                <w:numId w:val="2"/>
              </w:numPr>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302816">
              <w:rPr>
                <w:rFonts w:asciiTheme="minorHAnsi" w:hAnsiTheme="minorHAnsi" w:cstheme="minorHAnsi"/>
                <w:b/>
              </w:rPr>
              <w:t>trwałość oraz brak wad kompletnych tablic hamulcowych – nie mniej niż 36 miesięcy (3 lata).</w:t>
            </w:r>
          </w:p>
          <w:p w14:paraId="11B72F99" w14:textId="77777777" w:rsidR="00302816" w:rsidRPr="00302816" w:rsidRDefault="00302816" w:rsidP="00302816">
            <w:pPr>
              <w:tabs>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75F7A189" w14:textId="3B6AF7F4" w:rsidR="00302816" w:rsidRPr="00302816" w:rsidRDefault="00302816" w:rsidP="00302816">
            <w:pPr>
              <w:tabs>
                <w:tab w:val="left" w:pos="709"/>
              </w:tabs>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302816">
              <w:rPr>
                <w:rFonts w:cstheme="minorHAnsi"/>
                <w:color w:val="0000FF"/>
              </w:rPr>
              <w:t>Odpowiedź:</w:t>
            </w:r>
          </w:p>
          <w:p w14:paraId="37FD0413" w14:textId="60B6FD3A" w:rsidR="00302816" w:rsidRPr="005315EB" w:rsidRDefault="00302816" w:rsidP="00302816">
            <w:pPr>
              <w:tabs>
                <w:tab w:val="left" w:pos="709"/>
              </w:tabs>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302816">
              <w:rPr>
                <w:rFonts w:cstheme="minorHAnsi"/>
                <w:color w:val="0000FF"/>
              </w:rPr>
              <w:t xml:space="preserve">Zamawiający przychyla się do zaproponowanej korekty i dokonuje zamiany treści „nie mniej niż 60 miesięcy (5 lat)” na „nie </w:t>
            </w:r>
            <w:r w:rsidRPr="005315EB">
              <w:rPr>
                <w:rFonts w:cstheme="minorHAnsi"/>
                <w:color w:val="0000FF"/>
              </w:rPr>
              <w:t>mniej niż 36miesięcy (3 lata)”.</w:t>
            </w:r>
          </w:p>
          <w:p w14:paraId="1C887E88" w14:textId="77777777" w:rsidR="00302816" w:rsidRPr="005315EB" w:rsidRDefault="00302816" w:rsidP="00302816">
            <w:pPr>
              <w:tabs>
                <w:tab w:val="left" w:pos="709"/>
              </w:tabs>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009217C3" w14:textId="77777777" w:rsidR="00302816"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315EB">
              <w:rPr>
                <w:rFonts w:cstheme="minorHAnsi"/>
                <w:color w:val="0070C0"/>
              </w:rPr>
              <w:t xml:space="preserve"> </w:t>
            </w:r>
            <w:r w:rsidRPr="005315EB">
              <w:rPr>
                <w:rFonts w:cstheme="minorHAnsi"/>
                <w:color w:val="0000FF"/>
              </w:rPr>
              <w:t>Niniejsza odpowiedź dotyczy Zadania pierwszego i Zadania drugiego.</w:t>
            </w:r>
          </w:p>
          <w:p w14:paraId="4FEDA5F6" w14:textId="77777777" w:rsidR="00CF77FC" w:rsidRPr="00302816" w:rsidRDefault="00CF77FC">
            <w:pPr>
              <w:cnfStyle w:val="000000000000" w:firstRow="0" w:lastRow="0" w:firstColumn="0" w:lastColumn="0" w:oddVBand="0" w:evenVBand="0" w:oddHBand="0" w:evenHBand="0" w:firstRowFirstColumn="0" w:firstRowLastColumn="0" w:lastRowFirstColumn="0" w:lastRowLastColumn="0"/>
              <w:rPr>
                <w:rFonts w:cstheme="minorHAnsi"/>
              </w:rPr>
            </w:pPr>
          </w:p>
        </w:tc>
      </w:tr>
      <w:tr w:rsidR="00CF77FC" w:rsidRPr="00302816" w14:paraId="35A68B47" w14:textId="77777777" w:rsidTr="0031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2C990C38" w14:textId="2C482056" w:rsidR="00CF77FC" w:rsidRPr="00302816" w:rsidRDefault="00CF77FC">
            <w:pPr>
              <w:rPr>
                <w:rFonts w:cstheme="minorHAnsi"/>
              </w:rPr>
            </w:pPr>
            <w:r w:rsidRPr="00302816">
              <w:rPr>
                <w:rFonts w:cstheme="minorHAnsi"/>
              </w:rPr>
              <w:t>6</w:t>
            </w:r>
          </w:p>
        </w:tc>
        <w:tc>
          <w:tcPr>
            <w:tcW w:w="2552" w:type="dxa"/>
          </w:tcPr>
          <w:p w14:paraId="06769C96" w14:textId="29A85A61" w:rsidR="00CF77FC"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rPr>
            </w:pPr>
            <w:r w:rsidRPr="00302816">
              <w:rPr>
                <w:rFonts w:cstheme="minorHAnsi"/>
                <w:bCs/>
              </w:rPr>
              <w:t>SPP; CZĘŚĆ V. GWARANCJA, SERWIS, CZĘŚCI ZAMIENNE, SZKOLENIE, DODATKOWE INFORMACJE; 2. USŁUGI SERWISOWE.</w:t>
            </w:r>
          </w:p>
        </w:tc>
        <w:tc>
          <w:tcPr>
            <w:tcW w:w="7342" w:type="dxa"/>
          </w:tcPr>
          <w:p w14:paraId="5FA4C0D2"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02816">
              <w:rPr>
                <w:rFonts w:cstheme="minorHAnsi"/>
              </w:rPr>
              <w:t xml:space="preserve">Wykonawca zwraca się z wnioskiem o usunięcie poziomu 3 z czasu trwania czynności utrzymania prewencyjnego w odniesieniu do godzin niedostępności lokomotywy ze względu na znaczną czasochłonność wykonania. </w:t>
            </w:r>
          </w:p>
          <w:p w14:paraId="4E861B45" w14:textId="77777777" w:rsidR="00302816" w:rsidRPr="003452E2"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3452E2">
              <w:rPr>
                <w:rFonts w:cstheme="minorHAnsi"/>
                <w:color w:val="0000FF"/>
              </w:rPr>
              <w:t>Odpowiedź:</w:t>
            </w:r>
          </w:p>
          <w:p w14:paraId="09D0FDE3" w14:textId="77777777" w:rsidR="00302816" w:rsidRPr="003452E2"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7DCE6B98" w14:textId="60B0367E" w:rsidR="00CF77FC" w:rsidRPr="003452E2"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70C0"/>
              </w:rPr>
            </w:pPr>
            <w:r w:rsidRPr="003452E2">
              <w:rPr>
                <w:rFonts w:ascii="Calibri" w:hAnsi="Calibri" w:cs="Calibri"/>
                <w:color w:val="0000FF"/>
              </w:rPr>
              <w:t xml:space="preserve">Zamawiający wyjaśnia, iż określił czas trwania poszczególnych przeglądów w oparciu o okresy realnie funkcjonujące na rynku dla obecnie produkowanych nowoczesnych lokomotyw. Zamawiający wielokrotnie podkreślał, iż wymaga </w:t>
            </w:r>
            <w:r w:rsidRPr="003452E2">
              <w:rPr>
                <w:rFonts w:ascii="Calibri" w:hAnsi="Calibri" w:cs="Calibri"/>
                <w:color w:val="0000FF"/>
              </w:rPr>
              <w:lastRenderedPageBreak/>
              <w:t>wysokiej dostępności lokomotyw</w:t>
            </w:r>
            <w:r w:rsidR="00423505" w:rsidRPr="003452E2">
              <w:rPr>
                <w:rFonts w:ascii="Calibri" w:hAnsi="Calibri" w:cs="Calibri"/>
                <w:color w:val="0000FF"/>
              </w:rPr>
              <w:t>.</w:t>
            </w:r>
            <w:r w:rsidRPr="003452E2">
              <w:rPr>
                <w:rFonts w:ascii="Calibri" w:hAnsi="Calibri" w:cs="Calibri"/>
                <w:color w:val="0000FF"/>
              </w:rPr>
              <w:t xml:space="preserve"> </w:t>
            </w:r>
            <w:r w:rsidR="005315EB" w:rsidRPr="003452E2">
              <w:rPr>
                <w:rFonts w:ascii="Calibri" w:hAnsi="Calibri" w:cs="Calibri"/>
                <w:color w:val="0000FF"/>
              </w:rPr>
              <w:t xml:space="preserve">Biorąc </w:t>
            </w:r>
            <w:r w:rsidR="005315EB">
              <w:rPr>
                <w:rFonts w:ascii="Calibri" w:hAnsi="Calibri" w:cs="Calibri"/>
                <w:color w:val="0000FF"/>
              </w:rPr>
              <w:t xml:space="preserve">jednak </w:t>
            </w:r>
            <w:r w:rsidR="005315EB" w:rsidRPr="003452E2">
              <w:rPr>
                <w:rFonts w:ascii="Calibri" w:hAnsi="Calibri" w:cs="Calibri"/>
                <w:color w:val="0000FF"/>
              </w:rPr>
              <w:t>pod uwagę wniosek Oferenta w zakresie czasu trwania P3</w:t>
            </w:r>
            <w:r w:rsidR="005315EB">
              <w:rPr>
                <w:rFonts w:ascii="Calibri" w:hAnsi="Calibri" w:cs="Calibri"/>
                <w:color w:val="0000FF"/>
              </w:rPr>
              <w:t>, Zamawiający dokonuje zmiany zawartego w Specyfikacji opisu liczby godzin niedostępności lokomotywy „N” poprzez następujące uzupełnienie czasu niedostępności w ramach serwisu prewencyjnego pod lit a</w:t>
            </w:r>
            <w:r w:rsidR="00423505" w:rsidRPr="003452E2">
              <w:rPr>
                <w:rFonts w:ascii="Calibri" w:hAnsi="Calibri" w:cs="Calibri"/>
                <w:color w:val="0000FF"/>
              </w:rPr>
              <w:t>:</w:t>
            </w:r>
            <w:r w:rsidRPr="003452E2">
              <w:rPr>
                <w:rFonts w:ascii="Calibri" w:hAnsi="Calibri" w:cs="Calibri"/>
                <w:color w:val="0070C0"/>
              </w:rPr>
              <w:t xml:space="preserve"> </w:t>
            </w:r>
          </w:p>
          <w:p w14:paraId="35EFBC9F" w14:textId="2900DDD8" w:rsidR="00423505" w:rsidRPr="003452E2" w:rsidRDefault="00423505" w:rsidP="00423505">
            <w:pPr>
              <w:numPr>
                <w:ilvl w:val="0"/>
                <w:numId w:val="5"/>
              </w:numPr>
              <w:spacing w:before="120" w:line="300" w:lineRule="auto"/>
              <w:ind w:left="567"/>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cs="Calibri"/>
                <w:color w:val="0000FF"/>
              </w:rPr>
            </w:pPr>
            <w:r w:rsidRPr="003452E2">
              <w:rPr>
                <w:rFonts w:ascii="Calibri" w:hAnsi="Calibri" w:cs="Calibri"/>
                <w:color w:val="0000FF"/>
              </w:rPr>
              <w:t xml:space="preserve">czas trwania czynności </w:t>
            </w:r>
            <w:bookmarkStart w:id="1" w:name="_Hlk511052795"/>
            <w:r w:rsidRPr="003452E2">
              <w:rPr>
                <w:rFonts w:ascii="Calibri" w:hAnsi="Calibri" w:cs="Calibri"/>
                <w:color w:val="0000FF"/>
              </w:rPr>
              <w:t xml:space="preserve">utrzymania (serwisu) </w:t>
            </w:r>
            <w:r w:rsidRPr="003452E2">
              <w:rPr>
                <w:rFonts w:ascii="Calibri" w:hAnsi="Calibri" w:cs="Calibri"/>
                <w:b/>
                <w:bCs/>
                <w:color w:val="0000FF"/>
              </w:rPr>
              <w:t>prewencyjnego</w:t>
            </w:r>
            <w:r w:rsidRPr="003452E2">
              <w:rPr>
                <w:rFonts w:ascii="Calibri" w:hAnsi="Calibri" w:cs="Calibri"/>
                <w:color w:val="0000FF"/>
              </w:rPr>
              <w:t xml:space="preserve"> </w:t>
            </w:r>
            <w:bookmarkEnd w:id="1"/>
            <w:r w:rsidRPr="003452E2">
              <w:rPr>
                <w:rFonts w:ascii="Calibri" w:hAnsi="Calibri" w:cs="Calibri"/>
                <w:color w:val="0000FF"/>
              </w:rPr>
              <w:t>poziomu P1, P2 i P3 (w zakresie opisanym w ostatnim zdaniu) oraz wszelkich innych czynności planowych zgodnie z DSU, w tym także czas niezbędny do dokonania wymiany elementów podlegających zużyciu w toku eksploatacji, jak np. nakładki pantografu, wstawki hamulcowe, oraz materiałów podlegających wymianie, jak np.: </w:t>
            </w:r>
            <w:r w:rsidR="005315EB" w:rsidRPr="003452E2">
              <w:rPr>
                <w:rFonts w:ascii="Calibri" w:hAnsi="Calibri" w:cs="Calibri"/>
                <w:color w:val="0000FF"/>
              </w:rPr>
              <w:t>filtry, płyny eksploatacyjne</w:t>
            </w:r>
            <w:r w:rsidR="005315EB">
              <w:rPr>
                <w:rFonts w:ascii="Calibri" w:hAnsi="Calibri" w:cs="Calibri"/>
                <w:color w:val="0000FF"/>
              </w:rPr>
              <w:t>;</w:t>
            </w:r>
            <w:r w:rsidR="005315EB" w:rsidRPr="003452E2">
              <w:rPr>
                <w:rFonts w:ascii="Calibri" w:hAnsi="Calibri" w:cs="Calibri"/>
                <w:color w:val="0000FF"/>
              </w:rPr>
              <w:t xml:space="preserve"> </w:t>
            </w:r>
            <w:r w:rsidR="005315EB" w:rsidRPr="005315EB">
              <w:rPr>
                <w:rFonts w:ascii="Calibri" w:hAnsi="Calibri" w:cs="Calibri"/>
                <w:color w:val="0000FF"/>
              </w:rPr>
              <w:t>do całkowitej sumy liczby godzin niedostępności nie będzie jednak liczony czas trwania przeglądu P3 w wymiarze pierwszych czterech dni trwania P3 - w odniesieniu do lokomotyw objętych Zadaniem pierwszym i w wymiarze pierwszych dziesięciu dni trwania P3 - w odniesieniu do lokomotyw objętych Zadaniem drugim;</w:t>
            </w:r>
          </w:p>
          <w:p w14:paraId="0F61CA9C" w14:textId="7302AD50" w:rsidR="00423505" w:rsidRPr="00302816" w:rsidRDefault="00423505"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70C0"/>
              </w:rPr>
            </w:pPr>
          </w:p>
        </w:tc>
      </w:tr>
      <w:tr w:rsidR="00CF77FC" w:rsidRPr="00302816" w14:paraId="1BB14BC8" w14:textId="77777777" w:rsidTr="00313719">
        <w:tc>
          <w:tcPr>
            <w:cnfStyle w:val="001000000000" w:firstRow="0" w:lastRow="0" w:firstColumn="1" w:lastColumn="0" w:oddVBand="0" w:evenVBand="0" w:oddHBand="0" w:evenHBand="0" w:firstRowFirstColumn="0" w:firstRowLastColumn="0" w:lastRowFirstColumn="0" w:lastRowLastColumn="0"/>
            <w:tcW w:w="562" w:type="dxa"/>
          </w:tcPr>
          <w:p w14:paraId="5139FD02" w14:textId="660D58BC" w:rsidR="00CF77FC" w:rsidRPr="00302816" w:rsidRDefault="00CF77FC">
            <w:pPr>
              <w:rPr>
                <w:rFonts w:cstheme="minorHAnsi"/>
              </w:rPr>
            </w:pPr>
            <w:r w:rsidRPr="00302816">
              <w:rPr>
                <w:rFonts w:cstheme="minorHAnsi"/>
              </w:rPr>
              <w:lastRenderedPageBreak/>
              <w:t>7</w:t>
            </w:r>
          </w:p>
        </w:tc>
        <w:tc>
          <w:tcPr>
            <w:tcW w:w="2552" w:type="dxa"/>
          </w:tcPr>
          <w:p w14:paraId="38AC03E1" w14:textId="498041BB" w:rsidR="00CF77FC"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rPr>
            </w:pPr>
            <w:r w:rsidRPr="00302816">
              <w:rPr>
                <w:rFonts w:cstheme="minorHAnsi"/>
                <w:bCs/>
              </w:rPr>
              <w:t>wzór Umowy dostawy, Zadanie 2; § 9. Serwis (prewencyjny, korekcyjny i dodatkowy), naprawy gwarancyjne, inne usługi; ust. 9.7.</w:t>
            </w:r>
          </w:p>
        </w:tc>
        <w:tc>
          <w:tcPr>
            <w:tcW w:w="7342" w:type="dxa"/>
          </w:tcPr>
          <w:p w14:paraId="1EDDA24E" w14:textId="77777777" w:rsidR="00302816"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
                <w:bCs/>
                <w:color w:val="FF0000"/>
              </w:rPr>
            </w:pPr>
            <w:r w:rsidRPr="00302816">
              <w:rPr>
                <w:rFonts w:cstheme="minorHAnsi"/>
              </w:rPr>
              <w:t>Wykonawca zwraca się z wnioskiem o zmianę obecnego zapisu dotyczącego czasu trwania przeglądu P3 na nie dłużej niż 30 dni.</w:t>
            </w:r>
            <w:r w:rsidRPr="00302816">
              <w:rPr>
                <w:rFonts w:cstheme="minorHAnsi"/>
                <w:b/>
                <w:bCs/>
                <w:color w:val="FF0000"/>
              </w:rPr>
              <w:t xml:space="preserve"> </w:t>
            </w:r>
          </w:p>
          <w:p w14:paraId="37A83EA3" w14:textId="77777777" w:rsidR="00302816"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70C0"/>
              </w:rPr>
            </w:pPr>
          </w:p>
          <w:p w14:paraId="4C77C4D0" w14:textId="336A99E9" w:rsidR="00302816" w:rsidRPr="004C1E43"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Odpowiedź:</w:t>
            </w:r>
          </w:p>
          <w:p w14:paraId="1B9F4388" w14:textId="77777777" w:rsidR="00302816"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70C0"/>
              </w:rPr>
            </w:pPr>
          </w:p>
          <w:p w14:paraId="29C631FC" w14:textId="73640E29" w:rsidR="00302816" w:rsidRPr="005315EB"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 xml:space="preserve">Zamawiający wychodząc naprzeciw oczekiwaniom Oferenta </w:t>
            </w:r>
            <w:r w:rsidR="003452E2">
              <w:rPr>
                <w:rFonts w:cstheme="minorHAnsi"/>
                <w:color w:val="0000FF"/>
              </w:rPr>
              <w:t>dokonuje</w:t>
            </w:r>
            <w:r w:rsidRPr="004C1E43">
              <w:rPr>
                <w:rFonts w:cstheme="minorHAnsi"/>
                <w:color w:val="0000FF"/>
              </w:rPr>
              <w:t xml:space="preserve"> wydłużeni</w:t>
            </w:r>
            <w:r w:rsidR="003452E2">
              <w:rPr>
                <w:rFonts w:cstheme="minorHAnsi"/>
                <w:color w:val="0000FF"/>
              </w:rPr>
              <w:t>a</w:t>
            </w:r>
            <w:r w:rsidRPr="004C1E43">
              <w:rPr>
                <w:rFonts w:cstheme="minorHAnsi"/>
                <w:color w:val="0000FF"/>
              </w:rPr>
              <w:t xml:space="preserve"> czasu przewidzianego na P3 </w:t>
            </w:r>
            <w:r w:rsidR="003452E2">
              <w:rPr>
                <w:rFonts w:cstheme="minorHAnsi"/>
                <w:color w:val="0000FF"/>
              </w:rPr>
              <w:t xml:space="preserve">zgodnie z warunkami określonymi w  </w:t>
            </w:r>
            <w:r w:rsidR="005315EB">
              <w:rPr>
                <w:rFonts w:cstheme="minorHAnsi"/>
                <w:color w:val="0000FF"/>
              </w:rPr>
              <w:t>§</w:t>
            </w:r>
            <w:r w:rsidR="003452E2">
              <w:rPr>
                <w:rFonts w:cstheme="minorHAnsi"/>
                <w:color w:val="0000FF"/>
              </w:rPr>
              <w:t xml:space="preserve">9.7 </w:t>
            </w:r>
            <w:r w:rsidR="005315EB">
              <w:rPr>
                <w:rFonts w:cstheme="minorHAnsi"/>
                <w:color w:val="0000FF"/>
              </w:rPr>
              <w:t>umowy</w:t>
            </w:r>
            <w:r w:rsidR="003452E2">
              <w:rPr>
                <w:rFonts w:cstheme="minorHAnsi"/>
                <w:color w:val="0000FF"/>
              </w:rPr>
              <w:t xml:space="preserve"> odpowiednio dla każdego z Zadań</w:t>
            </w:r>
            <w:r w:rsidRPr="004C1E43">
              <w:rPr>
                <w:rFonts w:cstheme="minorHAnsi"/>
                <w:color w:val="0000FF"/>
              </w:rPr>
              <w:t xml:space="preserve">. Jednocześnie uprzejmie zwracamy uwagę, iż zgodnie z warunkami współpracy niniejsze czynności winny być planowane z miesięcznym wyprzedzeniem a czas wymagany dla wykonania przeglądu poziomu P3 bezpośrednio zależy od ilości pracowników przedzielonych do jego realizacji. Wychodząc naprzeciw wnioskowi Oferenta Zamawiający zmienia zapis w §9.7 umowy  </w:t>
            </w:r>
            <w:r w:rsidR="003452E2">
              <w:rPr>
                <w:rFonts w:cstheme="minorHAnsi"/>
                <w:color w:val="0000FF"/>
              </w:rPr>
              <w:t xml:space="preserve">dla Zadania 1: </w:t>
            </w:r>
            <w:r w:rsidRPr="004C1E43">
              <w:rPr>
                <w:rFonts w:cstheme="minorHAnsi"/>
                <w:color w:val="0000FF"/>
              </w:rPr>
              <w:t xml:space="preserve">„dla P3 – </w:t>
            </w:r>
            <w:r w:rsidRPr="003452E2">
              <w:rPr>
                <w:rFonts w:cstheme="minorHAnsi"/>
                <w:color w:val="0000FF"/>
              </w:rPr>
              <w:t xml:space="preserve">nie dłużej niż </w:t>
            </w:r>
            <w:r w:rsidR="003452E2" w:rsidRPr="003452E2">
              <w:rPr>
                <w:rFonts w:cstheme="minorHAnsi"/>
                <w:color w:val="0000FF"/>
              </w:rPr>
              <w:t>4</w:t>
            </w:r>
            <w:r w:rsidRPr="003452E2">
              <w:rPr>
                <w:rFonts w:cstheme="minorHAnsi"/>
                <w:color w:val="0000FF"/>
              </w:rPr>
              <w:t xml:space="preserve"> dni”</w:t>
            </w:r>
            <w:r w:rsidR="003452E2" w:rsidRPr="003452E2">
              <w:rPr>
                <w:rFonts w:cstheme="minorHAnsi"/>
                <w:color w:val="0000FF"/>
              </w:rPr>
              <w:t>,</w:t>
            </w:r>
            <w:r w:rsidRPr="003452E2">
              <w:rPr>
                <w:rFonts w:cstheme="minorHAnsi"/>
                <w:color w:val="0000FF"/>
              </w:rPr>
              <w:t xml:space="preserve"> </w:t>
            </w:r>
            <w:r w:rsidR="003452E2" w:rsidRPr="003452E2">
              <w:rPr>
                <w:rFonts w:cstheme="minorHAnsi"/>
                <w:color w:val="0000FF"/>
              </w:rPr>
              <w:t>dla Zadania 2:</w:t>
            </w:r>
            <w:r w:rsidRPr="003452E2">
              <w:rPr>
                <w:rFonts w:cstheme="minorHAnsi"/>
                <w:color w:val="0000FF"/>
              </w:rPr>
              <w:t xml:space="preserve"> „dla P3 – nie dłużej niż </w:t>
            </w:r>
            <w:r w:rsidR="00C40861" w:rsidRPr="003452E2">
              <w:rPr>
                <w:rFonts w:cstheme="minorHAnsi"/>
                <w:color w:val="0000FF"/>
              </w:rPr>
              <w:t>10</w:t>
            </w:r>
            <w:r w:rsidRPr="003452E2">
              <w:rPr>
                <w:rFonts w:cstheme="minorHAnsi"/>
                <w:color w:val="0000FF"/>
              </w:rPr>
              <w:t xml:space="preserve"> dni”</w:t>
            </w:r>
            <w:r w:rsidRPr="004C1E43">
              <w:rPr>
                <w:rFonts w:cstheme="minorHAnsi"/>
                <w:color w:val="0000FF"/>
              </w:rPr>
              <w:t xml:space="preserve">. Jednocześnie Zamawiający zwraca uwagę, że zgodnie z ostatnim zdaniem §9.7: „Przy liczeniu maksymalnego czasu trwania przeglądów nie uwzględnia się niedziel i dni ustawowo wolnych od </w:t>
            </w:r>
            <w:r w:rsidRPr="005315EB">
              <w:rPr>
                <w:rFonts w:cstheme="minorHAnsi"/>
                <w:color w:val="0000FF"/>
              </w:rPr>
              <w:t>pracy.”</w:t>
            </w:r>
            <w:r w:rsidR="00C40861" w:rsidRPr="005315EB">
              <w:rPr>
                <w:rFonts w:cstheme="minorHAnsi"/>
                <w:color w:val="0000FF"/>
              </w:rPr>
              <w:t xml:space="preserve"> </w:t>
            </w:r>
          </w:p>
          <w:p w14:paraId="26970F84" w14:textId="0D4D9F3E" w:rsidR="00C40861" w:rsidRPr="005315EB" w:rsidRDefault="00C40861"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5315EB">
              <w:rPr>
                <w:rFonts w:cstheme="minorHAnsi"/>
                <w:color w:val="0000FF"/>
              </w:rPr>
              <w:t>Jednocześnie Zamawiający dokonuje korekty zapisów dotyczących wskaźnika „G”</w:t>
            </w:r>
            <w:r w:rsidR="003452E2" w:rsidRPr="005315EB">
              <w:rPr>
                <w:rFonts w:cstheme="minorHAnsi"/>
                <w:color w:val="0000FF"/>
              </w:rPr>
              <w:t xml:space="preserve"> dokonując zmiany w sposób opisany przy okazji odpowiedzi na pytanie nr 6.</w:t>
            </w:r>
          </w:p>
          <w:p w14:paraId="3A1D9386" w14:textId="17294DB6" w:rsidR="00C40861" w:rsidRPr="00302816" w:rsidRDefault="00C40861"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70C0"/>
              </w:rPr>
            </w:pPr>
          </w:p>
        </w:tc>
      </w:tr>
      <w:tr w:rsidR="00CF77FC" w:rsidRPr="00302816" w14:paraId="22F9252F" w14:textId="77777777" w:rsidTr="0031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BB4F1CC" w14:textId="291207CE" w:rsidR="00CF77FC" w:rsidRPr="00302816" w:rsidRDefault="00CF77FC">
            <w:pPr>
              <w:rPr>
                <w:rFonts w:cstheme="minorHAnsi"/>
              </w:rPr>
            </w:pPr>
            <w:r w:rsidRPr="00302816">
              <w:rPr>
                <w:rFonts w:cstheme="minorHAnsi"/>
              </w:rPr>
              <w:t>8</w:t>
            </w:r>
          </w:p>
        </w:tc>
        <w:tc>
          <w:tcPr>
            <w:tcW w:w="2552" w:type="dxa"/>
          </w:tcPr>
          <w:p w14:paraId="67AD1D83" w14:textId="42A759FD" w:rsidR="00CF77FC"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rPr>
            </w:pPr>
            <w:r w:rsidRPr="00302816">
              <w:rPr>
                <w:rFonts w:cstheme="minorHAnsi"/>
                <w:bCs/>
              </w:rPr>
              <w:t>Dotyczy: wzór Umowy dostawy, Zadanie 2; § 9. Serwis (prewencyjny, korekcyjny i dodatkowy), naprawy gwarancyjne, inne usługi; ust. 9.11.</w:t>
            </w:r>
          </w:p>
        </w:tc>
        <w:tc>
          <w:tcPr>
            <w:tcW w:w="7342" w:type="dxa"/>
          </w:tcPr>
          <w:p w14:paraId="5CAF9FC4"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02816">
              <w:rPr>
                <w:rFonts w:cstheme="minorHAnsi"/>
              </w:rPr>
              <w:t>Wykonawca zwraca się z wnioskiem o zwiększenie czasu:</w:t>
            </w:r>
          </w:p>
          <w:p w14:paraId="589106C1" w14:textId="77777777" w:rsidR="00302816" w:rsidRPr="00302816" w:rsidRDefault="00302816" w:rsidP="00302816">
            <w:pPr>
              <w:pStyle w:val="Akapitzlis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02816">
              <w:rPr>
                <w:rFonts w:asciiTheme="minorHAnsi" w:hAnsiTheme="minorHAnsi" w:cstheme="minorHAnsi"/>
              </w:rPr>
              <w:t>dla reakcji serwisu korekcyjnego na nie więcej niż 48 godzin,</w:t>
            </w:r>
          </w:p>
          <w:p w14:paraId="4EBD112C" w14:textId="77777777" w:rsidR="00302816" w:rsidRPr="00302816" w:rsidRDefault="00302816" w:rsidP="00302816">
            <w:pPr>
              <w:pStyle w:val="Akapitzlist"/>
              <w:numPr>
                <w:ilvl w:val="0"/>
                <w:numId w:val="3"/>
              </w:numPr>
              <w:spacing w:line="276"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302816">
              <w:rPr>
                <w:rFonts w:asciiTheme="minorHAnsi" w:hAnsiTheme="minorHAnsi" w:cstheme="minorHAnsi"/>
              </w:rPr>
              <w:t>na zakończenie naprawy lokomotywy w ramach serwisu korekcyjnego do 96 godzin.</w:t>
            </w:r>
          </w:p>
          <w:p w14:paraId="4648B6E0" w14:textId="75DC51A5"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02816">
              <w:rPr>
                <w:rFonts w:cstheme="minorHAnsi"/>
              </w:rPr>
              <w:t xml:space="preserve">Ponadto w odniesieniu do czasu zakończenia naprawy z uwzględnieniem części krytycznych Oferent zwraca się z wnioskiem o usunięcie zapisu: „lecz nie będzie on przekraczać 5 Dni roboczych od zgłoszenia awarii”, ponieważ  Wykonawca jest uzależniony od czasu dostaw części od poddostawców niezbędnych do wykonania naprawy.  </w:t>
            </w:r>
          </w:p>
          <w:p w14:paraId="20352F77"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6E9C8CCF" w14:textId="77777777" w:rsidR="00302816" w:rsidRPr="004C1E43"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4C1E43">
              <w:rPr>
                <w:rFonts w:cstheme="minorHAnsi"/>
                <w:color w:val="0000FF"/>
              </w:rPr>
              <w:t>Odpowiedź:</w:t>
            </w:r>
          </w:p>
          <w:p w14:paraId="06D2CE73" w14:textId="77777777" w:rsidR="00302816" w:rsidRPr="004C1E43"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p>
          <w:p w14:paraId="6046BEF5"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70C0"/>
              </w:rPr>
            </w:pPr>
            <w:r w:rsidRPr="004C1E43">
              <w:rPr>
                <w:rFonts w:cstheme="minorHAnsi"/>
                <w:color w:val="0000FF"/>
              </w:rPr>
              <w:t>Zamawiający nie wyraża zgody na wnioskowaną zmianę</w:t>
            </w:r>
            <w:r w:rsidRPr="00302816">
              <w:rPr>
                <w:rFonts w:cstheme="minorHAnsi"/>
                <w:color w:val="0070C0"/>
              </w:rPr>
              <w:t>.</w:t>
            </w:r>
          </w:p>
          <w:p w14:paraId="775214E9" w14:textId="77777777" w:rsidR="00CF77FC" w:rsidRPr="00302816" w:rsidRDefault="00CF77FC">
            <w:pPr>
              <w:cnfStyle w:val="000000100000" w:firstRow="0" w:lastRow="0" w:firstColumn="0" w:lastColumn="0" w:oddVBand="0" w:evenVBand="0" w:oddHBand="1" w:evenHBand="0" w:firstRowFirstColumn="0" w:firstRowLastColumn="0" w:lastRowFirstColumn="0" w:lastRowLastColumn="0"/>
              <w:rPr>
                <w:rFonts w:cstheme="minorHAnsi"/>
              </w:rPr>
            </w:pPr>
          </w:p>
        </w:tc>
      </w:tr>
      <w:tr w:rsidR="00CF77FC" w:rsidRPr="00302816" w14:paraId="3EC8F6AA" w14:textId="77777777" w:rsidTr="00313719">
        <w:tc>
          <w:tcPr>
            <w:cnfStyle w:val="001000000000" w:firstRow="0" w:lastRow="0" w:firstColumn="1" w:lastColumn="0" w:oddVBand="0" w:evenVBand="0" w:oddHBand="0" w:evenHBand="0" w:firstRowFirstColumn="0" w:firstRowLastColumn="0" w:lastRowFirstColumn="0" w:lastRowLastColumn="0"/>
            <w:tcW w:w="562" w:type="dxa"/>
          </w:tcPr>
          <w:p w14:paraId="4B143D56" w14:textId="33C225B4" w:rsidR="00CF77FC" w:rsidRPr="00302816" w:rsidRDefault="00CF77FC">
            <w:pPr>
              <w:rPr>
                <w:rFonts w:cstheme="minorHAnsi"/>
              </w:rPr>
            </w:pPr>
            <w:r w:rsidRPr="00302816">
              <w:rPr>
                <w:rFonts w:cstheme="minorHAnsi"/>
              </w:rPr>
              <w:lastRenderedPageBreak/>
              <w:t>9</w:t>
            </w:r>
          </w:p>
        </w:tc>
        <w:tc>
          <w:tcPr>
            <w:tcW w:w="2552" w:type="dxa"/>
          </w:tcPr>
          <w:p w14:paraId="6281EE19" w14:textId="290F0F9D" w:rsidR="00CF77FC"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rPr>
            </w:pPr>
            <w:r w:rsidRPr="00302816">
              <w:rPr>
                <w:rFonts w:cstheme="minorHAnsi"/>
                <w:bCs/>
              </w:rPr>
              <w:t>Dotyczy: wzór Umowy dostawy, Zadanie 2; § 12. Kary umowne, odszkodowania; ust. 12.5.</w:t>
            </w:r>
          </w:p>
        </w:tc>
        <w:tc>
          <w:tcPr>
            <w:tcW w:w="7342" w:type="dxa"/>
          </w:tcPr>
          <w:p w14:paraId="6D308A80" w14:textId="77777777" w:rsidR="00302816"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sidRPr="00302816">
              <w:rPr>
                <w:rFonts w:cstheme="minorHAnsi"/>
              </w:rPr>
              <w:t>Wykonawca zwraca się z wnioskiem o pomniejszenie kary umownej do wysokości 100 EUR za każde 0,001 obniżenia poziomu wskaźnika gotowości „G”.</w:t>
            </w:r>
            <w:r w:rsidRPr="00302816">
              <w:rPr>
                <w:rFonts w:cstheme="minorHAnsi"/>
                <w:b/>
                <w:bCs/>
                <w:color w:val="FF0000"/>
              </w:rPr>
              <w:t xml:space="preserve"> </w:t>
            </w:r>
          </w:p>
          <w:p w14:paraId="60D38899" w14:textId="77777777" w:rsidR="00302816"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70C0"/>
              </w:rPr>
            </w:pPr>
          </w:p>
          <w:p w14:paraId="7A3E527F" w14:textId="1A3E3DBF" w:rsidR="00302816" w:rsidRPr="004C1E43"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Odpowiedź:</w:t>
            </w:r>
          </w:p>
          <w:p w14:paraId="43EFD809" w14:textId="77777777" w:rsidR="00302816" w:rsidRPr="004C1E43"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2D981777" w14:textId="2E2C48F9" w:rsidR="00CF77FC"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color w:val="0070C0"/>
              </w:rPr>
            </w:pPr>
            <w:r w:rsidRPr="004C1E43">
              <w:rPr>
                <w:rFonts w:cstheme="minorHAnsi"/>
                <w:color w:val="0000FF"/>
              </w:rPr>
              <w:t>Zamawiający przy okazji pytań w części formalnej udzielał już odpowiedzi na niniejsze pytanie i podtrzymuje obowiązujące w tym zakresie zapisy</w:t>
            </w:r>
            <w:r w:rsidRPr="00302816">
              <w:rPr>
                <w:rFonts w:cstheme="minorHAnsi"/>
                <w:color w:val="0070C0"/>
              </w:rPr>
              <w:t>.</w:t>
            </w:r>
          </w:p>
        </w:tc>
      </w:tr>
      <w:tr w:rsidR="00CF77FC" w:rsidRPr="00302816" w14:paraId="0C08E0D4" w14:textId="77777777" w:rsidTr="003137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3EABA7B5" w14:textId="765FF470" w:rsidR="00CF77FC" w:rsidRPr="00302816" w:rsidRDefault="00CF77FC">
            <w:pPr>
              <w:rPr>
                <w:rFonts w:cstheme="minorHAnsi"/>
              </w:rPr>
            </w:pPr>
            <w:r w:rsidRPr="00302816">
              <w:rPr>
                <w:rFonts w:cstheme="minorHAnsi"/>
              </w:rPr>
              <w:t>10</w:t>
            </w:r>
          </w:p>
        </w:tc>
        <w:tc>
          <w:tcPr>
            <w:tcW w:w="2552" w:type="dxa"/>
          </w:tcPr>
          <w:p w14:paraId="5A4D9D53" w14:textId="09E47CFF" w:rsidR="00CF77FC" w:rsidRPr="00302816" w:rsidRDefault="00302816" w:rsidP="00302816">
            <w:pPr>
              <w:tabs>
                <w:tab w:val="left" w:pos="5245"/>
              </w:tabs>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rPr>
            </w:pPr>
            <w:r w:rsidRPr="00302816">
              <w:rPr>
                <w:rFonts w:cstheme="minorHAnsi"/>
                <w:bCs/>
              </w:rPr>
              <w:t xml:space="preserve">SPP; CZĘŚĆ II. CENA, MIEJSCE DOSTAWY I EKSPLOATACJI, TERMINY DOSTAWY I PŁATNOŚCI; 2. OPIS CEN I STAWEK, INDEKSACJA; 2.2. Cena serwisu (uwagi wspólne dla Cs i </w:t>
            </w:r>
            <w:proofErr w:type="spellStart"/>
            <w:r w:rsidRPr="00302816">
              <w:rPr>
                <w:rFonts w:cstheme="minorHAnsi"/>
                <w:bCs/>
              </w:rPr>
              <w:t>Csd</w:t>
            </w:r>
            <w:proofErr w:type="spellEnd"/>
            <w:r w:rsidRPr="00302816">
              <w:rPr>
                <w:rFonts w:cstheme="minorHAnsi"/>
                <w:bCs/>
              </w:rPr>
              <w:t>).</w:t>
            </w:r>
          </w:p>
        </w:tc>
        <w:tc>
          <w:tcPr>
            <w:tcW w:w="7342" w:type="dxa"/>
          </w:tcPr>
          <w:p w14:paraId="29B39393"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sidRPr="00302816">
              <w:rPr>
                <w:rFonts w:cstheme="minorHAnsi"/>
              </w:rPr>
              <w:t xml:space="preserve">Wykonawca zwraca się z wnioskiem o zmianę zapisu odnośnie reprofilacji zestawów kołowych na zapis: (tj. po pomiarach i weryfikacji stanu zużycia kół monoblokowych na przeglądach P1-P5 jeżeli zaistnieje taka konieczność - zgodnie z DSU). </w:t>
            </w:r>
          </w:p>
          <w:p w14:paraId="69313BF3"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p>
          <w:p w14:paraId="20D5D968" w14:textId="0D5742CE"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0000FF"/>
              </w:rPr>
            </w:pPr>
            <w:r w:rsidRPr="00302816">
              <w:rPr>
                <w:rFonts w:cstheme="minorHAnsi"/>
                <w:bCs/>
                <w:color w:val="0000FF"/>
              </w:rPr>
              <w:t>Odpowiedź:</w:t>
            </w:r>
          </w:p>
          <w:p w14:paraId="67AA81BF" w14:textId="77777777" w:rsidR="00302816" w:rsidRPr="00302816"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bCs/>
                <w:color w:val="0000FF"/>
              </w:rPr>
            </w:pPr>
          </w:p>
          <w:p w14:paraId="4702357C" w14:textId="77777777" w:rsidR="00302816" w:rsidRPr="004C1E43"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4C1E43">
              <w:rPr>
                <w:rFonts w:cstheme="minorHAnsi"/>
                <w:color w:val="0000FF"/>
              </w:rPr>
              <w:t>Zamawiający zawarł w specyfikacji następujące zapisy: „wykonywanie po uprzednim uzgodnieniu z Zamawiającym reprofilacji zestawów kołowych powinno być dokonywane zgodnie z przepisami, ale zarazem w taki sposób, aby</w:t>
            </w:r>
            <w:r w:rsidRPr="00302816">
              <w:rPr>
                <w:rFonts w:cstheme="minorHAnsi"/>
                <w:bCs/>
                <w:color w:val="0070C0"/>
              </w:rPr>
              <w:t xml:space="preserve"> </w:t>
            </w:r>
            <w:r w:rsidRPr="004C1E43">
              <w:rPr>
                <w:rFonts w:cstheme="minorHAnsi"/>
                <w:color w:val="0000FF"/>
              </w:rPr>
              <w:t>wydłużyć żywotność zestawów kołowych (tj. cyklicznie przy przebiegach pomiędzy 140 tys. a 160 tys. km – jakiekolwiek dłuższe interwały powinny być każdorazowo pisemnie uzgodnione z Odbiorcą) i efektywność czynności związanych z reprofilacją, przy jednoczesnym zapewnieniu dostępu na koszt Dostawcy do wymaganej infrastruktury (tokarka podtorowa, hala, manewry na terenie bocznicy, itp.)”. Zamawiający nie wskazuje kiedy Dostawca ma wykonywać czynności pomiarowe, Dostawca jest zobowiązany je wykonywać oraz przeprowadzać reprofilację w odpowiednim czasie, o ile zostanie to odpowiednio wcześniej uzgodnione z Odbiorcą.</w:t>
            </w:r>
          </w:p>
          <w:p w14:paraId="3ACAB38F" w14:textId="77777777" w:rsidR="00302816" w:rsidRPr="004C1E43" w:rsidRDefault="00302816" w:rsidP="00302816">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FF"/>
              </w:rPr>
            </w:pPr>
            <w:r w:rsidRPr="004C1E43">
              <w:rPr>
                <w:rFonts w:cstheme="minorHAnsi"/>
                <w:color w:val="0000FF"/>
              </w:rPr>
              <w:t>Zamawiający informuje, iż jego warsztaty nie są wyposażone w urządzenia niezbędne do przeprowadzenia reprofilacji.</w:t>
            </w:r>
          </w:p>
          <w:p w14:paraId="6E99596F" w14:textId="77777777" w:rsidR="00CF77FC" w:rsidRPr="00302816" w:rsidRDefault="00CF77FC">
            <w:pPr>
              <w:cnfStyle w:val="000000100000" w:firstRow="0" w:lastRow="0" w:firstColumn="0" w:lastColumn="0" w:oddVBand="0" w:evenVBand="0" w:oddHBand="1" w:evenHBand="0" w:firstRowFirstColumn="0" w:firstRowLastColumn="0" w:lastRowFirstColumn="0" w:lastRowLastColumn="0"/>
              <w:rPr>
                <w:rFonts w:cstheme="minorHAnsi"/>
              </w:rPr>
            </w:pPr>
          </w:p>
        </w:tc>
      </w:tr>
      <w:tr w:rsidR="00CF77FC" w:rsidRPr="00302816" w14:paraId="133ECC1C" w14:textId="77777777" w:rsidTr="00313719">
        <w:tc>
          <w:tcPr>
            <w:cnfStyle w:val="001000000000" w:firstRow="0" w:lastRow="0" w:firstColumn="1" w:lastColumn="0" w:oddVBand="0" w:evenVBand="0" w:oddHBand="0" w:evenHBand="0" w:firstRowFirstColumn="0" w:firstRowLastColumn="0" w:lastRowFirstColumn="0" w:lastRowLastColumn="0"/>
            <w:tcW w:w="562" w:type="dxa"/>
          </w:tcPr>
          <w:p w14:paraId="4BA5CEE6" w14:textId="33F7A657" w:rsidR="00CF77FC" w:rsidRPr="00302816" w:rsidRDefault="00CF77FC">
            <w:pPr>
              <w:rPr>
                <w:rFonts w:cstheme="minorHAnsi"/>
              </w:rPr>
            </w:pPr>
            <w:r w:rsidRPr="00302816">
              <w:rPr>
                <w:rFonts w:cstheme="minorHAnsi"/>
              </w:rPr>
              <w:t>11</w:t>
            </w:r>
          </w:p>
        </w:tc>
        <w:tc>
          <w:tcPr>
            <w:tcW w:w="2552" w:type="dxa"/>
          </w:tcPr>
          <w:p w14:paraId="32FF3C00" w14:textId="2F084C93" w:rsidR="00CF77FC" w:rsidRPr="00302816" w:rsidRDefault="00302816" w:rsidP="00302816">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bCs/>
              </w:rPr>
            </w:pPr>
            <w:r w:rsidRPr="00302816">
              <w:rPr>
                <w:rFonts w:cstheme="minorHAnsi"/>
                <w:bCs/>
              </w:rPr>
              <w:t>SPP; CZĘŚĆ I. WYMAGANIA FORMALNE WZGLĘDEM OFERENTÓW I OFERT, PROCEDURA I KRYTERIUM ROZSTRZYGNIĘCIA PRZETARGU; 3. PROCEDURA I KRYTERIUM WYBORU OFERT.</w:t>
            </w:r>
          </w:p>
        </w:tc>
        <w:tc>
          <w:tcPr>
            <w:tcW w:w="7342" w:type="dxa"/>
          </w:tcPr>
          <w:p w14:paraId="192FF531" w14:textId="77777777" w:rsidR="00302816" w:rsidRPr="00302816" w:rsidRDefault="00302816" w:rsidP="00302816">
            <w:pPr>
              <w:spacing w:line="276" w:lineRule="auto"/>
              <w:cnfStyle w:val="000000000000" w:firstRow="0" w:lastRow="0" w:firstColumn="0" w:lastColumn="0" w:oddVBand="0" w:evenVBand="0" w:oddHBand="0" w:evenHBand="0" w:firstRowFirstColumn="0" w:firstRowLastColumn="0" w:lastRowFirstColumn="0" w:lastRowLastColumn="0"/>
              <w:rPr>
                <w:rFonts w:cstheme="minorHAnsi"/>
              </w:rPr>
            </w:pPr>
            <w:r w:rsidRPr="00302816">
              <w:rPr>
                <w:rFonts w:cstheme="minorHAnsi"/>
              </w:rPr>
              <w:t xml:space="preserve">Wykonawca zwraca się z wnioskiem o zmianę terminu składania ofert do aukcji na dzień </w:t>
            </w:r>
            <w:r w:rsidRPr="00302816">
              <w:rPr>
                <w:rFonts w:cstheme="minorHAnsi"/>
                <w:highlight w:val="yellow"/>
              </w:rPr>
              <w:t>07.05.2021r</w:t>
            </w:r>
            <w:r w:rsidRPr="00302816">
              <w:rPr>
                <w:rFonts w:cstheme="minorHAnsi"/>
              </w:rPr>
              <w:t xml:space="preserve">. celem przeanalizowania otrzymanych odpowiedzi oraz prawidłowego i rzetelnego przedstawienia oferty. </w:t>
            </w:r>
          </w:p>
          <w:p w14:paraId="5FDE290C"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Odpowiedź:</w:t>
            </w:r>
          </w:p>
          <w:p w14:paraId="68D99FCD"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7FD471A2"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Zamawiający przychylił się już do wcześniejszej prośby innego Oferenta i poza odpowiedzią w 4 części pytań przekazał Oferentom komunikat o zmianie terminu składania ofert do aukcji.</w:t>
            </w:r>
          </w:p>
          <w:p w14:paraId="14183EDA"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Poniżej aktualnie obwiązujące terminy w przetargu:</w:t>
            </w:r>
          </w:p>
          <w:p w14:paraId="012FF35C"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Termin składania ofert do aukcji na dzień 07.05.2021 do godz. 15:00.</w:t>
            </w:r>
          </w:p>
          <w:p w14:paraId="2797D2CF"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Wniesienie wadium do przetargu na dzień 17.05.2021.</w:t>
            </w:r>
          </w:p>
          <w:p w14:paraId="067F267F"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Aukcja elektroniczna w dniu 19.05.2021 o godzinie 12:00 Zadanie 1; o godzinie 13:00 Zadanie 2.</w:t>
            </w:r>
          </w:p>
          <w:p w14:paraId="56F48634"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Złożenie oferty po aukcji w dniu 02.06.2021 do godziny 15:00.</w:t>
            </w:r>
          </w:p>
          <w:p w14:paraId="7DCD5396"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r w:rsidRPr="004C1E43">
              <w:rPr>
                <w:rFonts w:cstheme="minorHAnsi"/>
                <w:color w:val="0000FF"/>
              </w:rPr>
              <w:t>Termin związania ofertą 60 dni od dnia aukcji, tj. do 18.07.2021.</w:t>
            </w:r>
          </w:p>
          <w:p w14:paraId="490CB028" w14:textId="77777777" w:rsidR="00302816" w:rsidRPr="004C1E43" w:rsidRDefault="00302816" w:rsidP="00302816">
            <w:pPr>
              <w:cnfStyle w:val="000000000000" w:firstRow="0" w:lastRow="0" w:firstColumn="0" w:lastColumn="0" w:oddVBand="0" w:evenVBand="0" w:oddHBand="0" w:evenHBand="0" w:firstRowFirstColumn="0" w:firstRowLastColumn="0" w:lastRowFirstColumn="0" w:lastRowLastColumn="0"/>
              <w:rPr>
                <w:rFonts w:cstheme="minorHAnsi"/>
                <w:color w:val="0000FF"/>
              </w:rPr>
            </w:pPr>
          </w:p>
          <w:p w14:paraId="04AD9BCD" w14:textId="4503C088" w:rsidR="00CF77FC" w:rsidRPr="00302816" w:rsidRDefault="00302816">
            <w:pPr>
              <w:cnfStyle w:val="000000000000" w:firstRow="0" w:lastRow="0" w:firstColumn="0" w:lastColumn="0" w:oddVBand="0" w:evenVBand="0" w:oddHBand="0" w:evenHBand="0" w:firstRowFirstColumn="0" w:firstRowLastColumn="0" w:lastRowFirstColumn="0" w:lastRowLastColumn="0"/>
              <w:rPr>
                <w:rFonts w:cstheme="minorHAnsi"/>
                <w:color w:val="0070C0"/>
              </w:rPr>
            </w:pPr>
            <w:r w:rsidRPr="004C1E43">
              <w:rPr>
                <w:rFonts w:cstheme="minorHAnsi"/>
                <w:color w:val="0000FF"/>
              </w:rPr>
              <w:t>Zamawiający informuje, iż dokonuje aktualizacji specyfikacji w zakresie powyżej wskazanych terminów.</w:t>
            </w:r>
          </w:p>
        </w:tc>
      </w:tr>
    </w:tbl>
    <w:p w14:paraId="58222945" w14:textId="72E89C09" w:rsidR="0096139B" w:rsidRPr="00302816" w:rsidRDefault="000F6D4E">
      <w:pPr>
        <w:rPr>
          <w:rFonts w:cstheme="minorHAnsi"/>
        </w:rPr>
      </w:pPr>
      <w:r>
        <w:rPr>
          <w:rFonts w:cstheme="minorHAnsi"/>
        </w:rPr>
        <w:tab/>
      </w:r>
    </w:p>
    <w:sectPr w:rsidR="0096139B" w:rsidRPr="00302816" w:rsidSect="00CF77FC">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343C" w16cex:dateUtc="2021-04-15T19:53:00Z"/>
  <w16cex:commentExtensible w16cex:durableId="24233FE4" w16cex:dateUtc="2021-04-15T20:4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B7F"/>
    <w:multiLevelType w:val="hybridMultilevel"/>
    <w:tmpl w:val="1D1E7EAC"/>
    <w:lvl w:ilvl="0" w:tplc="327066BA">
      <w:start w:val="1"/>
      <w:numFmt w:val="lowerLetter"/>
      <w:lvlText w:val="%1)"/>
      <w:lvlJc w:val="left"/>
      <w:pPr>
        <w:ind w:left="1145" w:hanging="360"/>
      </w:pPr>
      <w:rPr>
        <w:rFonts w:hint="default"/>
        <w:b w:val="0"/>
        <w:bCs/>
        <w:i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2FD237B6"/>
    <w:multiLevelType w:val="hybridMultilevel"/>
    <w:tmpl w:val="E9C6F0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B0C5284"/>
    <w:multiLevelType w:val="hybridMultilevel"/>
    <w:tmpl w:val="C24085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E7E06C1"/>
    <w:multiLevelType w:val="hybridMultilevel"/>
    <w:tmpl w:val="7DACB218"/>
    <w:lvl w:ilvl="0" w:tplc="4A2E4416">
      <w:start w:val="1"/>
      <w:numFmt w:val="lowerLetter"/>
      <w:lvlText w:val="%1)"/>
      <w:lvlJc w:val="left"/>
      <w:pPr>
        <w:ind w:left="720" w:hanging="360"/>
      </w:pPr>
      <w:rPr>
        <w:rFonts w:ascii="Arial"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292D39"/>
    <w:multiLevelType w:val="hybridMultilevel"/>
    <w:tmpl w:val="3C5631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7FC"/>
    <w:rsid w:val="000F6D4E"/>
    <w:rsid w:val="00302816"/>
    <w:rsid w:val="00313719"/>
    <w:rsid w:val="003452E2"/>
    <w:rsid w:val="00423505"/>
    <w:rsid w:val="004C1E43"/>
    <w:rsid w:val="005315EB"/>
    <w:rsid w:val="005C054E"/>
    <w:rsid w:val="0083560C"/>
    <w:rsid w:val="00A00CFB"/>
    <w:rsid w:val="00C22AC1"/>
    <w:rsid w:val="00C40861"/>
    <w:rsid w:val="00C674C4"/>
    <w:rsid w:val="00CF77FC"/>
    <w:rsid w:val="00D248FE"/>
    <w:rsid w:val="00D567F9"/>
    <w:rsid w:val="00EB5F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30B71"/>
  <w15:chartTrackingRefBased/>
  <w15:docId w15:val="{8E03174B-5B35-425D-A889-54AACE4E4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F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1jasnaakcent1">
    <w:name w:val="Grid Table 1 Light Accent 1"/>
    <w:basedOn w:val="Standardowy"/>
    <w:uiPriority w:val="46"/>
    <w:rsid w:val="00CF77F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siatki4akcent2">
    <w:name w:val="Grid Table 4 Accent 2"/>
    <w:basedOn w:val="Standardowy"/>
    <w:uiPriority w:val="49"/>
    <w:rsid w:val="00CF77F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Odwoaniedokomentarza">
    <w:name w:val="annotation reference"/>
    <w:basedOn w:val="Domylnaczcionkaakapitu"/>
    <w:uiPriority w:val="99"/>
    <w:semiHidden/>
    <w:unhideWhenUsed/>
    <w:rsid w:val="00302816"/>
    <w:rPr>
      <w:sz w:val="16"/>
      <w:szCs w:val="16"/>
    </w:rPr>
  </w:style>
  <w:style w:type="paragraph" w:styleId="Tekstkomentarza">
    <w:name w:val="annotation text"/>
    <w:basedOn w:val="Normalny"/>
    <w:link w:val="TekstkomentarzaZnak"/>
    <w:uiPriority w:val="99"/>
    <w:semiHidden/>
    <w:unhideWhenUsed/>
    <w:rsid w:val="00302816"/>
    <w:pPr>
      <w:spacing w:after="0" w:line="240" w:lineRule="auto"/>
    </w:pPr>
    <w:rPr>
      <w:rFonts w:ascii="Calibri" w:hAnsi="Calibri" w:cs="Calibri"/>
      <w:sz w:val="20"/>
      <w:szCs w:val="20"/>
    </w:rPr>
  </w:style>
  <w:style w:type="character" w:customStyle="1" w:styleId="TekstkomentarzaZnak">
    <w:name w:val="Tekst komentarza Znak"/>
    <w:basedOn w:val="Domylnaczcionkaakapitu"/>
    <w:link w:val="Tekstkomentarza"/>
    <w:uiPriority w:val="99"/>
    <w:semiHidden/>
    <w:rsid w:val="00302816"/>
    <w:rPr>
      <w:rFonts w:ascii="Calibri" w:hAnsi="Calibri" w:cs="Calibri"/>
      <w:sz w:val="20"/>
      <w:szCs w:val="20"/>
    </w:rPr>
  </w:style>
  <w:style w:type="paragraph" w:styleId="Akapitzlist">
    <w:name w:val="List Paragraph"/>
    <w:basedOn w:val="Normalny"/>
    <w:uiPriority w:val="34"/>
    <w:qFormat/>
    <w:rsid w:val="00302816"/>
    <w:pPr>
      <w:spacing w:after="0" w:line="240" w:lineRule="auto"/>
      <w:ind w:left="720"/>
      <w:contextualSpacing/>
    </w:pPr>
    <w:rPr>
      <w:rFonts w:ascii="Calibri" w:hAnsi="Calibri" w:cs="Calibri"/>
    </w:rPr>
  </w:style>
  <w:style w:type="character" w:styleId="Pogrubienie">
    <w:name w:val="Strong"/>
    <w:qFormat/>
    <w:rsid w:val="00302816"/>
    <w:rPr>
      <w:b/>
      <w:bCs/>
    </w:rPr>
  </w:style>
  <w:style w:type="paragraph" w:styleId="NormalnyWeb">
    <w:name w:val="Normal (Web)"/>
    <w:basedOn w:val="Normalny"/>
    <w:rsid w:val="0030281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1371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13719"/>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567F9"/>
    <w:pPr>
      <w:spacing w:after="160"/>
    </w:pPr>
    <w:rPr>
      <w:rFonts w:asciiTheme="minorHAnsi" w:hAnsiTheme="minorHAnsi" w:cstheme="minorBidi"/>
      <w:b/>
      <w:bCs/>
    </w:rPr>
  </w:style>
  <w:style w:type="character" w:customStyle="1" w:styleId="TematkomentarzaZnak">
    <w:name w:val="Temat komentarza Znak"/>
    <w:basedOn w:val="TekstkomentarzaZnak"/>
    <w:link w:val="Tematkomentarza"/>
    <w:uiPriority w:val="99"/>
    <w:semiHidden/>
    <w:rsid w:val="00D567F9"/>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1680</Words>
  <Characters>10081</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Wąsalski</dc:creator>
  <cp:keywords/>
  <dc:description/>
  <cp:lastModifiedBy>Dariusz Jabłoński</cp:lastModifiedBy>
  <cp:revision>3</cp:revision>
  <dcterms:created xsi:type="dcterms:W3CDTF">2021-04-16T14:05:00Z</dcterms:created>
  <dcterms:modified xsi:type="dcterms:W3CDTF">2021-04-16T14:06:00Z</dcterms:modified>
</cp:coreProperties>
</file>