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338" w:type="dxa"/>
        <w:tblInd w:w="-289" w:type="dxa"/>
        <w:tblLayout w:type="fixed"/>
        <w:tblLook w:val="04A0" w:firstRow="1" w:lastRow="0" w:firstColumn="1" w:lastColumn="0" w:noHBand="0" w:noVBand="1"/>
      </w:tblPr>
      <w:tblGrid>
        <w:gridCol w:w="851"/>
        <w:gridCol w:w="2552"/>
        <w:gridCol w:w="6935"/>
      </w:tblGrid>
      <w:tr w:rsidR="005C2404" w:rsidRPr="006909EC" w:rsidTr="005C2404">
        <w:tc>
          <w:tcPr>
            <w:tcW w:w="851" w:type="dxa"/>
            <w:tcBorders>
              <w:bottom w:val="single" w:sz="4" w:space="0" w:color="auto"/>
            </w:tcBorders>
            <w:shd w:val="clear" w:color="auto" w:fill="A6A6A6" w:themeFill="background1" w:themeFillShade="A6"/>
          </w:tcPr>
          <w:p w:rsidR="005C2404" w:rsidRPr="00503796" w:rsidRDefault="005C2404" w:rsidP="008F02B0">
            <w:pPr>
              <w:pStyle w:val="scfgruss"/>
              <w:ind w:right="176"/>
              <w:jc w:val="center"/>
              <w:rPr>
                <w:b/>
                <w:bCs/>
                <w:lang w:val="pl-PL"/>
              </w:rPr>
            </w:pPr>
            <w:r w:rsidRPr="00503796">
              <w:rPr>
                <w:b/>
                <w:bCs/>
                <w:lang w:val="pl-PL"/>
              </w:rPr>
              <w:t>Nr</w:t>
            </w:r>
          </w:p>
        </w:tc>
        <w:tc>
          <w:tcPr>
            <w:tcW w:w="2552" w:type="dxa"/>
            <w:tcBorders>
              <w:bottom w:val="single" w:sz="4" w:space="0" w:color="auto"/>
            </w:tcBorders>
            <w:shd w:val="clear" w:color="auto" w:fill="A6A6A6" w:themeFill="background1" w:themeFillShade="A6"/>
          </w:tcPr>
          <w:p w:rsidR="005C2404" w:rsidRPr="006909EC" w:rsidRDefault="005C2404" w:rsidP="008F02B0">
            <w:pPr>
              <w:pStyle w:val="scfgruss"/>
              <w:jc w:val="center"/>
              <w:rPr>
                <w:b/>
                <w:bCs/>
                <w:lang w:val="pl-PL"/>
              </w:rPr>
            </w:pPr>
            <w:r w:rsidRPr="006909EC">
              <w:rPr>
                <w:b/>
                <w:bCs/>
                <w:lang w:val="pl-PL"/>
              </w:rPr>
              <w:t>Referencja</w:t>
            </w:r>
          </w:p>
        </w:tc>
        <w:tc>
          <w:tcPr>
            <w:tcW w:w="6935" w:type="dxa"/>
            <w:tcBorders>
              <w:bottom w:val="single" w:sz="4" w:space="0" w:color="auto"/>
            </w:tcBorders>
            <w:shd w:val="clear" w:color="auto" w:fill="A6A6A6" w:themeFill="background1" w:themeFillShade="A6"/>
          </w:tcPr>
          <w:p w:rsidR="005C2404" w:rsidRPr="006909EC" w:rsidRDefault="005C2404" w:rsidP="008F02B0">
            <w:pPr>
              <w:pStyle w:val="scfgruss"/>
              <w:jc w:val="center"/>
              <w:rPr>
                <w:b/>
                <w:bCs/>
                <w:lang w:val="pl-PL"/>
              </w:rPr>
            </w:pPr>
            <w:r w:rsidRPr="006909EC">
              <w:rPr>
                <w:b/>
                <w:bCs/>
                <w:lang w:val="pl-PL"/>
              </w:rPr>
              <w:t xml:space="preserve">Treść </w:t>
            </w:r>
            <w:r>
              <w:rPr>
                <w:b/>
                <w:bCs/>
                <w:lang w:val="pl-PL"/>
              </w:rPr>
              <w:t>p</w:t>
            </w:r>
            <w:r w:rsidRPr="006909EC">
              <w:rPr>
                <w:b/>
                <w:bCs/>
                <w:lang w:val="pl-PL"/>
              </w:rPr>
              <w:t>ytania</w:t>
            </w:r>
            <w:r>
              <w:rPr>
                <w:b/>
                <w:bCs/>
                <w:lang w:val="pl-PL"/>
              </w:rPr>
              <w:t xml:space="preserve"> i odpowiedzi</w:t>
            </w: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hanging="402"/>
              <w:rPr>
                <w:lang w:val="pl-P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rPr>
              <w:t>Dokumentacja przetargowa - ogólnie</w:t>
            </w:r>
          </w:p>
        </w:tc>
        <w:tc>
          <w:tcPr>
            <w:tcW w:w="6935" w:type="dxa"/>
            <w:tcBorders>
              <w:top w:val="nil"/>
              <w:left w:val="nil"/>
              <w:bottom w:val="single" w:sz="4" w:space="0" w:color="auto"/>
              <w:right w:val="single" w:sz="4" w:space="0" w:color="auto"/>
            </w:tcBorders>
            <w:shd w:val="clear" w:color="auto" w:fill="auto"/>
            <w:vAlign w:val="center"/>
          </w:tcPr>
          <w:p w:rsidR="005C2404" w:rsidRDefault="005C2404" w:rsidP="008F02B0">
            <w:pPr>
              <w:pStyle w:val="scfgruss"/>
              <w:jc w:val="both"/>
              <w:rPr>
                <w:rFonts w:cs="Arial"/>
                <w:color w:val="000000"/>
                <w:lang w:val="pl-PL"/>
              </w:rPr>
            </w:pPr>
            <w:r w:rsidRPr="00B62885">
              <w:rPr>
                <w:rFonts w:cs="Arial"/>
                <w:color w:val="000000"/>
                <w:lang w:val="pl-PL"/>
              </w:rPr>
              <w:t>Wykonawca chciałby na wstępie rundy zadawania pytań i odpowiedzi (Q&amp;A) poinformować Zamawiającego, że ilekroć pojawia się pytanie dotyczące Umowy to dotyczy ona zarówno I jak i II wersji Konfiguracji, chyba że w danym pytaniu lub wniosku Wykonawca specjalnie zaznaczy w referencji, że dotyczy tylko jednej konkretnej Konfiguracji.</w:t>
            </w:r>
          </w:p>
          <w:p w:rsidR="005C2404" w:rsidRPr="00B62885" w:rsidRDefault="005C2404" w:rsidP="008F02B0">
            <w:pPr>
              <w:pStyle w:val="scfgruss"/>
              <w:jc w:val="both"/>
              <w:rPr>
                <w:rFonts w:cs="Arial"/>
                <w:color w:val="000000"/>
                <w:lang w:val="pl-PL"/>
              </w:rPr>
            </w:pPr>
            <w:r w:rsidRPr="00B62885">
              <w:rPr>
                <w:rFonts w:cs="Arial"/>
                <w:color w:val="000000"/>
                <w:lang w:val="pl-PL"/>
              </w:rPr>
              <w:t xml:space="preserve"> </w:t>
            </w:r>
          </w:p>
          <w:p w:rsidR="005C2404" w:rsidRPr="005C2404" w:rsidRDefault="005C2404" w:rsidP="008F02B0">
            <w:pPr>
              <w:pStyle w:val="scfgruss"/>
              <w:jc w:val="both"/>
              <w:rPr>
                <w:rFonts w:cs="Arial"/>
                <w:color w:val="0000FF"/>
                <w:lang w:val="pl-PL"/>
              </w:rPr>
            </w:pPr>
            <w:r w:rsidRPr="005C2404">
              <w:rPr>
                <w:rFonts w:cs="Arial"/>
                <w:color w:val="0000FF"/>
                <w:lang w:val="pl-PL"/>
              </w:rPr>
              <w:t>Odpowiedź:</w:t>
            </w:r>
          </w:p>
          <w:p w:rsidR="005C2404" w:rsidRDefault="005C2404" w:rsidP="008F02B0">
            <w:pPr>
              <w:pStyle w:val="scfgruss"/>
              <w:jc w:val="both"/>
              <w:rPr>
                <w:rFonts w:cs="Arial"/>
                <w:color w:val="000000"/>
                <w:lang w:val="pl-PL"/>
              </w:rPr>
            </w:pPr>
            <w:r w:rsidRPr="005C2404">
              <w:rPr>
                <w:rFonts w:cs="Arial"/>
                <w:color w:val="0000FF"/>
                <w:lang w:val="pl-PL"/>
              </w:rPr>
              <w:t>Również odpowiedzi Zamawiającego, jeżeli nie będą dotyczyć konkretnej konfiguracji lokomotyw (Zadania pierwszego lub drugiego), odnosić się będą do lokomotyw w obu konfiguracjach, tak w zakresie uregulowanym w umowach dostawy, jak i w treści Specyfikacji.</w:t>
            </w:r>
            <w:r w:rsidRPr="00B62885">
              <w:rPr>
                <w:rFonts w:cs="Arial"/>
                <w:color w:val="000000"/>
                <w:lang w:val="pl-PL"/>
              </w:rPr>
              <w:t xml:space="preserve">   </w:t>
            </w:r>
          </w:p>
          <w:p w:rsidR="005C2404" w:rsidRPr="008F02B0" w:rsidRDefault="005C2404" w:rsidP="008F02B0">
            <w:pPr>
              <w:pStyle w:val="scfgruss"/>
              <w:jc w:val="both"/>
              <w:rPr>
                <w:lang w:val="pl-PL"/>
              </w:rPr>
            </w:pP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lang w:val="pl-PL"/>
              </w:rPr>
              <w:t>SPP, IV. 2. ODBIÓR TECHNICZNY ORAZ ODBIÓR W MIEJSCU DOSTAWY</w:t>
            </w:r>
          </w:p>
        </w:tc>
        <w:tc>
          <w:tcPr>
            <w:tcW w:w="6935" w:type="dxa"/>
            <w:tcBorders>
              <w:top w:val="nil"/>
              <w:left w:val="nil"/>
              <w:bottom w:val="single" w:sz="4" w:space="0" w:color="auto"/>
              <w:right w:val="single" w:sz="4" w:space="0" w:color="auto"/>
            </w:tcBorders>
            <w:shd w:val="clear" w:color="auto" w:fill="auto"/>
            <w:vAlign w:val="center"/>
          </w:tcPr>
          <w:p w:rsidR="005C2404" w:rsidRDefault="005C2404" w:rsidP="008F02B0">
            <w:pPr>
              <w:pStyle w:val="scfgruss"/>
              <w:jc w:val="both"/>
              <w:rPr>
                <w:rFonts w:cs="Arial"/>
                <w:color w:val="000000"/>
                <w:lang w:val="pl-PL"/>
              </w:rPr>
            </w:pPr>
            <w:r w:rsidRPr="00B62885">
              <w:rPr>
                <w:rFonts w:cs="Arial"/>
                <w:color w:val="000000"/>
                <w:lang w:val="pl-PL"/>
              </w:rPr>
              <w:t>Prosimy Zamawiającego o potwierdzenie naszego rozumienia, że ramy czasowe dla odbioru technicznego wynoszą połowę jednego dnia roboczego.</w:t>
            </w:r>
          </w:p>
          <w:p w:rsidR="005C2404" w:rsidRPr="00B62885" w:rsidRDefault="005C2404" w:rsidP="008F02B0">
            <w:pPr>
              <w:pStyle w:val="scfgruss"/>
              <w:jc w:val="both"/>
              <w:rPr>
                <w:rFonts w:cs="Arial"/>
                <w:color w:val="000000"/>
                <w:lang w:val="pl-PL"/>
              </w:rPr>
            </w:pPr>
          </w:p>
          <w:p w:rsidR="005C2404" w:rsidRPr="005C2404" w:rsidRDefault="005C2404" w:rsidP="008F02B0">
            <w:pPr>
              <w:pStyle w:val="scfgruss"/>
              <w:jc w:val="both"/>
              <w:rPr>
                <w:rFonts w:cs="Arial"/>
                <w:color w:val="0000FF"/>
                <w:lang w:val="pl-PL"/>
              </w:rPr>
            </w:pPr>
            <w:r w:rsidRPr="005C2404">
              <w:rPr>
                <w:rFonts w:cs="Arial"/>
                <w:color w:val="0000FF"/>
                <w:lang w:val="pl-PL"/>
              </w:rPr>
              <w:t xml:space="preserve">Odpowiedź: </w:t>
            </w:r>
          </w:p>
          <w:p w:rsidR="005C2404" w:rsidRDefault="005C2404" w:rsidP="008F02B0">
            <w:pPr>
              <w:pStyle w:val="scfgruss"/>
              <w:jc w:val="both"/>
              <w:rPr>
                <w:rFonts w:cs="Arial"/>
                <w:color w:val="0000FF"/>
                <w:lang w:val="pl-PL"/>
              </w:rPr>
            </w:pPr>
            <w:r w:rsidRPr="005C2404">
              <w:rPr>
                <w:rFonts w:cs="Arial"/>
                <w:color w:val="0000FF"/>
                <w:lang w:val="pl-PL"/>
              </w:rPr>
              <w:t>Zamawiający nie wskazuje czasu trwania odbioru technicznego ani czasu trwania odbioru końcowego, a jedynie zakres czynnosci planowanych podczas każdego z tych odbiorów. Zamawiający w podpunkcie dotyczącym „Odbioru końcowego” wskazał szacunkowy przedział czasu w dniach roboczych pomiędzy godz. 9:00 a 16:00, w którym strony powinny przystąpić do odbioru, jeśli lokomotywa zostanie dostarczona po godzinie 16:00 dnia poprzedniego, nie później jednk niż przed godziną 16:00 dnia odbioru. Zamawiający dopuszcza scenariusz, w którym odbiory będą trwały więcej niż 1 dzień roboczy. Czas ten zależy między innymi od tego, kiedy Dostawca przekaże Odbiorcy dokumenty, który jest zobowiazany dostarczyć, czy przed przystąpieniem do odbioru (odpowiednio technicznego lub końcowego), czy dopiero w czasie dokonywania odbioru. Zwracamy też uwagę, że odbiór końcowy na wniosek Zamawiającego może zostać poprzedzony jazdą próbną w trybie opisanym w Specyfikacji.</w:t>
            </w:r>
          </w:p>
          <w:p w:rsidR="005C2404" w:rsidRPr="008F02B0" w:rsidRDefault="005C2404" w:rsidP="008F02B0">
            <w:pPr>
              <w:pStyle w:val="scfgruss"/>
              <w:jc w:val="both"/>
              <w:rPr>
                <w:lang w:val="pl-PL"/>
              </w:rPr>
            </w:pP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color w:val="000000"/>
                <w:lang w:val="pl-PL"/>
              </w:rPr>
              <w:t>SPP, CZĘŚĆ I. WYMAGANIA FORMALNE WZGLĘDEM OFERENTÓW I OFERT,</w:t>
            </w:r>
            <w:r w:rsidRPr="00B62885">
              <w:rPr>
                <w:rFonts w:cs="Arial"/>
                <w:color w:val="000000"/>
                <w:lang w:val="pl-PL"/>
              </w:rPr>
              <w:br/>
              <w:t xml:space="preserve">1. UDZIELENIE ZAMÓWIENIA, </w:t>
            </w:r>
            <w:r w:rsidRPr="00B62885">
              <w:rPr>
                <w:rFonts w:cs="Arial"/>
                <w:color w:val="000000"/>
                <w:lang w:val="pl-PL"/>
              </w:rPr>
              <w:br/>
              <w:t xml:space="preserve">1.1. Warunki dopuszczenia Oferenta do oceny ofert </w:t>
            </w:r>
            <w:r w:rsidRPr="00B62885">
              <w:rPr>
                <w:rFonts w:cs="Arial"/>
                <w:color w:val="000000"/>
                <w:lang w:val="pl-PL"/>
              </w:rPr>
              <w:br/>
              <w:t>punkty 11 i 12</w:t>
            </w:r>
          </w:p>
        </w:tc>
        <w:tc>
          <w:tcPr>
            <w:tcW w:w="6935" w:type="dxa"/>
            <w:tcBorders>
              <w:top w:val="nil"/>
              <w:left w:val="nil"/>
              <w:bottom w:val="single" w:sz="4" w:space="0" w:color="auto"/>
              <w:right w:val="single" w:sz="4" w:space="0" w:color="auto"/>
            </w:tcBorders>
            <w:shd w:val="clear" w:color="auto" w:fill="auto"/>
            <w:vAlign w:val="center"/>
          </w:tcPr>
          <w:p w:rsidR="005C2404" w:rsidRDefault="005C2404" w:rsidP="008F02B0">
            <w:pPr>
              <w:pStyle w:val="scfgruss"/>
              <w:jc w:val="both"/>
              <w:rPr>
                <w:rFonts w:cs="Arial"/>
                <w:color w:val="000000"/>
                <w:lang w:val="pl-PL"/>
              </w:rPr>
            </w:pPr>
            <w:r w:rsidRPr="00B62885">
              <w:rPr>
                <w:rFonts w:cs="Arial"/>
                <w:color w:val="000000"/>
                <w:lang w:val="pl-PL"/>
              </w:rPr>
              <w:t>Wykonawca prosi o wyjaśnienie, czy w przypadku wymaganych referencji można podać również dostawy lokomotywy z systemem ETCS Baseline 2.3.0d. Powodem tej prośby o wyjaśnienie jest fakt, że dla nowych pojazdów dopiero od początku 2021 r. obowiązkowe dla celów uzyskania dopuszczenia jest posiadanie na pokładzie ETCS wg Baseline 3.4.</w:t>
            </w:r>
          </w:p>
          <w:p w:rsidR="005C2404" w:rsidRPr="00B62885" w:rsidRDefault="005C2404" w:rsidP="008F02B0">
            <w:pPr>
              <w:pStyle w:val="scfgruss"/>
              <w:jc w:val="both"/>
              <w:rPr>
                <w:rFonts w:cs="Arial"/>
                <w:color w:val="000000"/>
                <w:lang w:val="pl-PL"/>
              </w:rPr>
            </w:pPr>
          </w:p>
          <w:p w:rsidR="005C2404" w:rsidRPr="005C2404" w:rsidRDefault="005C2404" w:rsidP="008F02B0">
            <w:pPr>
              <w:pStyle w:val="scfgruss"/>
              <w:jc w:val="both"/>
              <w:rPr>
                <w:rFonts w:cs="Arial"/>
                <w:color w:val="0000FF"/>
                <w:lang w:val="pl-PL"/>
              </w:rPr>
            </w:pPr>
            <w:r w:rsidRPr="005C2404">
              <w:rPr>
                <w:rFonts w:cs="Arial"/>
                <w:color w:val="0000FF"/>
                <w:lang w:val="pl-PL"/>
              </w:rPr>
              <w:t>Odpowiedź:</w:t>
            </w:r>
          </w:p>
          <w:p w:rsidR="005C2404" w:rsidRPr="005C2404" w:rsidRDefault="005C2404" w:rsidP="008F02B0">
            <w:pPr>
              <w:pStyle w:val="scfgruss"/>
              <w:jc w:val="both"/>
              <w:rPr>
                <w:rFonts w:cs="Arial"/>
                <w:color w:val="0000FF"/>
                <w:lang w:val="pl-PL"/>
              </w:rPr>
            </w:pPr>
            <w:r w:rsidRPr="005C2404">
              <w:rPr>
                <w:rFonts w:cs="Arial"/>
                <w:color w:val="0000FF"/>
                <w:lang w:val="pl-PL"/>
              </w:rPr>
              <w:t>Zamawiający uzna za prawidłowe przedstawienie referencji dla lokomotyw posiadających na pokładzie ETCS na dowolnym poziomie wg Baseline: 3.4, Baseline  2.3.0d, lub niższym.</w:t>
            </w: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color w:val="000000"/>
              </w:rPr>
              <w:t>Umowa, §6.6</w:t>
            </w:r>
          </w:p>
        </w:tc>
        <w:tc>
          <w:tcPr>
            <w:tcW w:w="6935" w:type="dxa"/>
            <w:tcBorders>
              <w:top w:val="nil"/>
              <w:left w:val="nil"/>
              <w:bottom w:val="single" w:sz="4" w:space="0" w:color="auto"/>
              <w:right w:val="single" w:sz="4" w:space="0" w:color="auto"/>
            </w:tcBorders>
            <w:shd w:val="clear" w:color="auto" w:fill="auto"/>
            <w:vAlign w:val="center"/>
          </w:tcPr>
          <w:p w:rsidR="005C2404" w:rsidRDefault="005C2404" w:rsidP="008F02B0">
            <w:pPr>
              <w:pStyle w:val="scfgruss"/>
              <w:jc w:val="both"/>
              <w:rPr>
                <w:rFonts w:cs="Arial"/>
                <w:color w:val="000000"/>
                <w:lang w:val="pl-PL"/>
              </w:rPr>
            </w:pPr>
            <w:r w:rsidRPr="00B62885">
              <w:rPr>
                <w:rFonts w:cs="Arial"/>
                <w:color w:val="000000"/>
                <w:lang w:val="pl-PL"/>
              </w:rPr>
              <w:t xml:space="preserve">Wykonawca prosi o potwierdzenie, że wymóg dotyczący odbioru końcowego lokomotywy kompletnie wyposażonej oraz w pełni sprawnej technicznie nie dotyczy niezgodności, które nie stanowią przeszkody w użytkowaniu lokomotywy i których usunięcie będzie uzgodnione zgodnie z §12.4. </w:t>
            </w:r>
          </w:p>
          <w:p w:rsidR="005C2404" w:rsidRPr="00B62885" w:rsidRDefault="005C2404" w:rsidP="008F02B0">
            <w:pPr>
              <w:pStyle w:val="scfgruss"/>
              <w:jc w:val="both"/>
              <w:rPr>
                <w:rFonts w:cs="Arial"/>
                <w:color w:val="000000"/>
                <w:lang w:val="pl-PL"/>
              </w:rPr>
            </w:pPr>
          </w:p>
          <w:p w:rsidR="005C2404" w:rsidRPr="005C2404" w:rsidRDefault="005C2404" w:rsidP="008F02B0">
            <w:pPr>
              <w:pStyle w:val="scfgruss"/>
              <w:jc w:val="both"/>
              <w:rPr>
                <w:rFonts w:cs="Arial"/>
                <w:color w:val="0000FF"/>
                <w:lang w:val="pl-PL"/>
              </w:rPr>
            </w:pPr>
            <w:r w:rsidRPr="005C2404">
              <w:rPr>
                <w:rFonts w:cs="Arial"/>
                <w:color w:val="0000FF"/>
                <w:lang w:val="pl-PL"/>
              </w:rPr>
              <w:t>Odpowiedź:</w:t>
            </w:r>
          </w:p>
          <w:p w:rsidR="005C2404" w:rsidRPr="005C2404" w:rsidRDefault="005C2404" w:rsidP="008F02B0">
            <w:pPr>
              <w:pStyle w:val="scfgruss"/>
              <w:jc w:val="both"/>
              <w:rPr>
                <w:color w:val="0000FF"/>
                <w:lang w:val="pl-PL"/>
              </w:rPr>
            </w:pPr>
            <w:r w:rsidRPr="005C2404">
              <w:rPr>
                <w:color w:val="0000FF"/>
                <w:lang w:val="pl-PL"/>
              </w:rPr>
              <w:t>Zamawiający udziela odpowiedzi potwierdzającej, a w uzupełnieniu przywołuje zapisy Części IV, pkt 2 Specyfikacji dotyczące odbioru końcowego, zgodnie z którymi:</w:t>
            </w:r>
          </w:p>
          <w:p w:rsidR="005C2404" w:rsidRPr="005C2404" w:rsidRDefault="005C2404" w:rsidP="008F02B0">
            <w:pPr>
              <w:autoSpaceDE w:val="0"/>
              <w:autoSpaceDN w:val="0"/>
              <w:adjustRightInd w:val="0"/>
              <w:jc w:val="both"/>
              <w:rPr>
                <w:rFonts w:cs="Arial"/>
                <w:color w:val="0000FF"/>
                <w:lang w:val="pl-PL"/>
              </w:rPr>
            </w:pPr>
            <w:r w:rsidRPr="005C2404">
              <w:rPr>
                <w:rFonts w:cs="Arial"/>
                <w:color w:val="0000FF"/>
                <w:lang w:val="pl-PL"/>
              </w:rPr>
              <w:t>Odbiorca nie może odmówić podpisania protokołu odbioru w przypadku stwierdzenia jedynie drobnych usterek, które nie pogarszają możliwości eksploatacji lokomotywy, a w protokole określony zostanie rozsądny czas i sposób ich usunięcia przez Dostawcę.</w:t>
            </w:r>
          </w:p>
          <w:p w:rsidR="005C2404" w:rsidRPr="008F02B0" w:rsidRDefault="005C2404" w:rsidP="008F02B0">
            <w:pPr>
              <w:pStyle w:val="scfgruss"/>
              <w:jc w:val="both"/>
              <w:rPr>
                <w:lang w:val="pl-PL"/>
              </w:rPr>
            </w:pPr>
            <w:r w:rsidRPr="005C2404">
              <w:rPr>
                <w:rFonts w:cs="Arial"/>
                <w:bCs/>
                <w:color w:val="0000FF"/>
                <w:lang w:val="pl-PL"/>
              </w:rPr>
              <w:t>Odbiorca nie może odmówić odbioru lokomotywy dopuszczonej do eksploatacji nieostatecznie lub terminowo, jeżeli Dostawca w protokole odbioru końcowego lub w załączonym dokumencie przedstawi działania jakie są wymagane do uzyskania kolejnych dopuszczeń i/lub uzyskania dopuszczenia ostatecznego i bezterminowego (…).</w:t>
            </w:r>
            <w:r w:rsidRPr="005C2404">
              <w:rPr>
                <w:color w:val="0000FF"/>
                <w:lang w:val="pl-PL"/>
              </w:rPr>
              <w:t xml:space="preserve"> </w:t>
            </w: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rPr>
              <w:t>SPP, PRZEDMIOT ZAMÓWIENIA</w:t>
            </w:r>
          </w:p>
        </w:tc>
        <w:tc>
          <w:tcPr>
            <w:tcW w:w="6935" w:type="dxa"/>
            <w:tcBorders>
              <w:top w:val="single" w:sz="4" w:space="0" w:color="auto"/>
              <w:left w:val="nil"/>
              <w:bottom w:val="single" w:sz="4" w:space="0" w:color="auto"/>
              <w:right w:val="single" w:sz="4" w:space="0" w:color="auto"/>
            </w:tcBorders>
            <w:shd w:val="clear" w:color="auto" w:fill="auto"/>
            <w:vAlign w:val="center"/>
          </w:tcPr>
          <w:p w:rsidR="005C2404" w:rsidRDefault="005C2404" w:rsidP="008F02B0">
            <w:pPr>
              <w:pStyle w:val="scfgruss"/>
              <w:jc w:val="both"/>
              <w:rPr>
                <w:rFonts w:cs="Arial"/>
                <w:color w:val="000000"/>
                <w:lang w:val="pl-PL"/>
              </w:rPr>
            </w:pPr>
            <w:r w:rsidRPr="00B62885">
              <w:rPr>
                <w:rFonts w:cs="Arial"/>
                <w:color w:val="000000"/>
                <w:lang w:val="pl-PL"/>
              </w:rPr>
              <w:t xml:space="preserve">Wykonawca wychodzi z założenia, że wjazdy na bocznice mogą być możliwe tylko wtedy, gdy są one zelektryfikowane (w przypadku, gdy Wykonawca nie zaoferuje opcjonalnego modułu dojazdowego) oraz gdy na danych odcinkach dopuszczalny będzie nacisk osi lokomotywy lub gdy lokomotywa w celu wykonania jazd manewrowych albo czynności utrzymaniowych będzie holowana a nacisk osi lokomotywy pozwala na jazdę po danym odcinku. </w:t>
            </w:r>
            <w:r w:rsidRPr="008F02B0">
              <w:rPr>
                <w:rFonts w:cs="Arial"/>
                <w:color w:val="000000"/>
                <w:lang w:val="pl-PL"/>
              </w:rPr>
              <w:t>Prosimy uprzejmie o potwierdzenie.</w:t>
            </w:r>
          </w:p>
          <w:p w:rsidR="005C2404" w:rsidRPr="008F02B0" w:rsidRDefault="005C2404" w:rsidP="008F02B0">
            <w:pPr>
              <w:pStyle w:val="scfgruss"/>
              <w:jc w:val="both"/>
              <w:rPr>
                <w:rFonts w:cs="Arial"/>
                <w:color w:val="000000"/>
                <w:lang w:val="pl-PL"/>
              </w:rPr>
            </w:pPr>
          </w:p>
          <w:p w:rsidR="005C2404" w:rsidRPr="005C2404" w:rsidRDefault="005C2404" w:rsidP="008F02B0">
            <w:pPr>
              <w:pStyle w:val="scfgruss"/>
              <w:jc w:val="both"/>
              <w:rPr>
                <w:rFonts w:cs="Arial"/>
                <w:color w:val="0000FF"/>
                <w:lang w:val="pl-PL"/>
              </w:rPr>
            </w:pPr>
            <w:r w:rsidRPr="005C2404">
              <w:rPr>
                <w:rFonts w:cs="Arial"/>
                <w:color w:val="0000FF"/>
                <w:lang w:val="pl-PL"/>
              </w:rPr>
              <w:t>Odpowiedź:</w:t>
            </w:r>
          </w:p>
          <w:p w:rsidR="005C2404" w:rsidRDefault="005C2404" w:rsidP="008F02B0">
            <w:pPr>
              <w:pStyle w:val="scfgruss"/>
              <w:jc w:val="both"/>
              <w:rPr>
                <w:color w:val="0000FF"/>
                <w:lang w:val="pl-PL"/>
              </w:rPr>
            </w:pPr>
            <w:r w:rsidRPr="005C2404">
              <w:rPr>
                <w:color w:val="0000FF"/>
                <w:lang w:val="pl-PL"/>
              </w:rPr>
              <w:t xml:space="preserve">Zamawiający poprzez „wjazd na bocznice” ma na myśli zarówno wjazd na zelektryfikowane odcinki torów bocznicowych, jak również wjazd lokomotywy napędzanej opcjonalnym modułem spalinowym lub przy użyciu lokomotywy spalinowej na bocznicach niezelektryfikowanych.  Każdorazowo będzie to miało miejsce z uwzględnieniem parametrów technicznych infrastruktury, po której ta jazda się odbywa. </w:t>
            </w:r>
          </w:p>
          <w:p w:rsidR="005C2404" w:rsidRPr="008F02B0" w:rsidRDefault="005C2404" w:rsidP="008F02B0">
            <w:pPr>
              <w:pStyle w:val="scfgruss"/>
              <w:jc w:val="both"/>
              <w:rPr>
                <w:lang w:val="pl-PL"/>
              </w:rPr>
            </w:pP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color w:val="000000"/>
              </w:rPr>
              <w:t>Umowa, §2.1</w:t>
            </w:r>
          </w:p>
        </w:tc>
        <w:tc>
          <w:tcPr>
            <w:tcW w:w="6935" w:type="dxa"/>
            <w:tcBorders>
              <w:top w:val="nil"/>
              <w:left w:val="nil"/>
              <w:bottom w:val="single" w:sz="4" w:space="0" w:color="auto"/>
              <w:right w:val="single" w:sz="4" w:space="0" w:color="auto"/>
            </w:tcBorders>
            <w:shd w:val="clear" w:color="auto" w:fill="auto"/>
            <w:vAlign w:val="center"/>
          </w:tcPr>
          <w:p w:rsidR="005C2404" w:rsidRDefault="005C2404" w:rsidP="008F02B0">
            <w:pPr>
              <w:pStyle w:val="scfgruss"/>
              <w:jc w:val="both"/>
              <w:rPr>
                <w:rFonts w:cs="Arial"/>
                <w:color w:val="000000"/>
                <w:lang w:val="pl-PL"/>
              </w:rPr>
            </w:pPr>
            <w:r w:rsidRPr="00B62885">
              <w:rPr>
                <w:rFonts w:cs="Arial"/>
                <w:color w:val="000000"/>
                <w:lang w:val="pl-PL"/>
              </w:rPr>
              <w:t xml:space="preserve">Wykonawca wychodzi z założenia, że w przypadku „jazd próbnych i testowych” chodzi o jazdy przeprowadzane w trakcie sprawdzenia poszczególnych lokomotyw przez producenta. </w:t>
            </w:r>
            <w:r w:rsidRPr="008F02B0">
              <w:rPr>
                <w:rFonts w:cs="Arial"/>
                <w:color w:val="000000"/>
                <w:lang w:val="pl-PL"/>
              </w:rPr>
              <w:t xml:space="preserve">Prosimy uprzejmie o potwierdzenie. </w:t>
            </w:r>
          </w:p>
          <w:p w:rsidR="005C2404" w:rsidRPr="008F02B0" w:rsidRDefault="005C2404" w:rsidP="008F02B0">
            <w:pPr>
              <w:pStyle w:val="scfgruss"/>
              <w:jc w:val="both"/>
              <w:rPr>
                <w:rFonts w:cs="Arial"/>
                <w:color w:val="000000"/>
                <w:lang w:val="pl-PL"/>
              </w:rPr>
            </w:pPr>
          </w:p>
          <w:p w:rsidR="005C2404" w:rsidRPr="005C2404" w:rsidRDefault="005C2404" w:rsidP="008F02B0">
            <w:pPr>
              <w:pStyle w:val="scfgruss"/>
              <w:jc w:val="both"/>
              <w:rPr>
                <w:rFonts w:cs="Arial"/>
                <w:color w:val="0000FF"/>
                <w:lang w:val="pl-PL"/>
              </w:rPr>
            </w:pPr>
            <w:r w:rsidRPr="005C2404">
              <w:rPr>
                <w:rFonts w:cs="Arial"/>
                <w:color w:val="0000FF"/>
                <w:lang w:val="pl-PL"/>
              </w:rPr>
              <w:t>Odpowiedź:</w:t>
            </w:r>
          </w:p>
          <w:p w:rsidR="005C2404" w:rsidRDefault="005C2404" w:rsidP="008F02B0">
            <w:pPr>
              <w:pStyle w:val="scfgruss"/>
              <w:jc w:val="both"/>
              <w:rPr>
                <w:color w:val="0000FF"/>
                <w:lang w:val="pl-PL"/>
              </w:rPr>
            </w:pPr>
            <w:r w:rsidRPr="005C2404">
              <w:rPr>
                <w:rFonts w:cs="Arial"/>
                <w:color w:val="0000FF"/>
                <w:lang w:val="pl-PL"/>
              </w:rPr>
              <w:t xml:space="preserve">W cenie lokomotywy opisanej w §2.1 mieszczą siękoszty jazd próbnych i testowych prowadzonych przez Producenta, niezbędnych do prawidłwoego zrealizowania zamówienia. Cena ta obejmuje także koszty jazd próbnych i testowych przeprowadzanych w ramach odbioru technicznego i odbioru końcowego. Wyjątek dotyczy kosztów jazdy próbnej w ramach odbioru końcowego, w przypadku dostawy lokomotywy w składzie pociągu. Wtedy odbiór na wniosek Zamawiającego będzie poprzedzony jazdą próbną do 150 km, zorganizowaną przez Zamawiającego i na koszt Zamawiającego (zgodnie z zapisem w </w:t>
            </w:r>
            <w:r w:rsidRPr="005C2404">
              <w:rPr>
                <w:color w:val="0000FF"/>
                <w:lang w:val="pl-PL"/>
              </w:rPr>
              <w:t>Części IV, pkt 2 Specyfikacji dotyczącym miejsca dostawy lokomotyw/y.)</w:t>
            </w:r>
          </w:p>
          <w:p w:rsidR="005C2404" w:rsidRPr="008F02B0" w:rsidRDefault="005C2404" w:rsidP="008F02B0">
            <w:pPr>
              <w:pStyle w:val="scfgruss"/>
              <w:jc w:val="both"/>
              <w:rPr>
                <w:lang w:val="pl-PL"/>
              </w:rPr>
            </w:pP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color w:val="000000"/>
              </w:rPr>
              <w:t>SPP, Część I, 1.1., 11</w:t>
            </w:r>
          </w:p>
        </w:tc>
        <w:tc>
          <w:tcPr>
            <w:tcW w:w="6935" w:type="dxa"/>
            <w:tcBorders>
              <w:top w:val="nil"/>
              <w:left w:val="nil"/>
              <w:bottom w:val="single" w:sz="4" w:space="0" w:color="auto"/>
              <w:right w:val="single" w:sz="4" w:space="0" w:color="auto"/>
            </w:tcBorders>
            <w:shd w:val="clear" w:color="auto" w:fill="auto"/>
            <w:vAlign w:val="center"/>
          </w:tcPr>
          <w:p w:rsidR="005C2404" w:rsidRDefault="005C2404" w:rsidP="008F02B0">
            <w:pPr>
              <w:pStyle w:val="scfgruss"/>
              <w:jc w:val="both"/>
              <w:rPr>
                <w:rFonts w:cs="Arial"/>
                <w:color w:val="000000"/>
                <w:lang w:val="pl-PL"/>
              </w:rPr>
            </w:pPr>
            <w:r w:rsidRPr="00B62885">
              <w:rPr>
                <w:rFonts w:cs="Arial"/>
                <w:color w:val="000000"/>
                <w:lang w:val="pl-PL"/>
              </w:rPr>
              <w:t xml:space="preserve">Wykonawca zwraca się z uprzejmą prośbą o wykreślenie wskazania okresu gwarancji na wyprodukowane lokomotywy w ramach referencji. Takie dane w umowach z innymi klientami objęte są klauzulami o poufności i z tego względu nie mogą być zawarte w referencjach. </w:t>
            </w:r>
          </w:p>
          <w:p w:rsidR="005C2404" w:rsidRPr="00B62885" w:rsidRDefault="005C2404" w:rsidP="008F02B0">
            <w:pPr>
              <w:pStyle w:val="scfgruss"/>
              <w:jc w:val="both"/>
              <w:rPr>
                <w:rFonts w:cs="Arial"/>
                <w:color w:val="000000"/>
                <w:lang w:val="pl-PL"/>
              </w:rPr>
            </w:pPr>
          </w:p>
          <w:p w:rsidR="005C2404" w:rsidRPr="005C2404" w:rsidRDefault="005C2404" w:rsidP="008F02B0">
            <w:pPr>
              <w:pStyle w:val="scfgruss"/>
              <w:jc w:val="both"/>
              <w:rPr>
                <w:rFonts w:cs="Arial"/>
                <w:color w:val="0000FF"/>
                <w:lang w:val="pl-PL"/>
              </w:rPr>
            </w:pPr>
            <w:r w:rsidRPr="005C2404">
              <w:rPr>
                <w:rFonts w:cs="Arial"/>
                <w:color w:val="0000FF"/>
                <w:lang w:val="pl-PL"/>
              </w:rPr>
              <w:t>Odpowiedź:</w:t>
            </w:r>
          </w:p>
          <w:p w:rsidR="005C2404" w:rsidRDefault="005C2404" w:rsidP="008F02B0">
            <w:pPr>
              <w:pStyle w:val="scfgruss"/>
              <w:jc w:val="both"/>
              <w:rPr>
                <w:color w:val="0000FF"/>
                <w:lang w:val="pl-PL"/>
              </w:rPr>
            </w:pPr>
            <w:r w:rsidRPr="005C2404">
              <w:rPr>
                <w:color w:val="0000FF"/>
                <w:lang w:val="pl-PL"/>
              </w:rPr>
              <w:t>Zamawiający modyfikuje wymagania Specyfikacji odnośnie minimalnych informacji zawartych w treści referencji, dodając następujące zdanie: „Brak informacji o długości okresu gwarancji nie będzie stanowił podstawy do nieuznania lub odrzucenia referencji”</w:t>
            </w:r>
          </w:p>
          <w:p w:rsidR="005C2404" w:rsidRPr="008F02B0" w:rsidRDefault="005C2404" w:rsidP="008F02B0">
            <w:pPr>
              <w:pStyle w:val="scfgruss"/>
              <w:jc w:val="both"/>
              <w:rPr>
                <w:lang w:val="pl-PL"/>
              </w:rPr>
            </w:pPr>
          </w:p>
        </w:tc>
      </w:tr>
      <w:tr w:rsidR="005C2404" w:rsidRPr="00F9077D" w:rsidTr="005C2404">
        <w:trPr>
          <w:trHeight w:val="1415"/>
        </w:trPr>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color w:val="000000"/>
              </w:rPr>
              <w:t>SPP, Część II, 2.</w:t>
            </w:r>
          </w:p>
        </w:tc>
        <w:tc>
          <w:tcPr>
            <w:tcW w:w="6935" w:type="dxa"/>
            <w:tcBorders>
              <w:top w:val="nil"/>
              <w:left w:val="nil"/>
              <w:bottom w:val="single" w:sz="4" w:space="0" w:color="auto"/>
              <w:right w:val="single" w:sz="4" w:space="0" w:color="auto"/>
            </w:tcBorders>
            <w:shd w:val="clear" w:color="auto" w:fill="auto"/>
            <w:vAlign w:val="center"/>
          </w:tcPr>
          <w:p w:rsidR="005C2404" w:rsidRDefault="005C2404" w:rsidP="008F02B0">
            <w:pPr>
              <w:pStyle w:val="scfgruss"/>
              <w:jc w:val="both"/>
              <w:rPr>
                <w:rFonts w:cs="Arial"/>
                <w:color w:val="000000"/>
                <w:lang w:val="pl-PL"/>
              </w:rPr>
            </w:pPr>
            <w:r w:rsidRPr="00B62885">
              <w:rPr>
                <w:rFonts w:cs="Arial"/>
                <w:color w:val="000000"/>
                <w:lang w:val="pl-PL"/>
              </w:rPr>
              <w:t>Wykonawca zwraca się do Zamawiającego z prośbą o udzielenie możliwości złożenia finalnej oferty w przetargu w formie elektronicznej, opatrzonej podpisem elektronicznym. W związku z trwającymi restrykcjami w Polsce i Europie spowodowanymi pandemią korona-wirusa SARS-Covid-19 i ograniczeniach w transporcie, dla Wykonawcy ułatwieniem będzie możliwość podpisania oferty przy użyciu podpisów elektronicznych.</w:t>
            </w:r>
            <w:r w:rsidRPr="008F02B0">
              <w:rPr>
                <w:rFonts w:cs="Arial"/>
                <w:color w:val="000000"/>
                <w:lang w:val="pl-PL"/>
              </w:rPr>
              <w:t>Wykonawca prosi o pozytywne przychylenie się do wniosku.</w:t>
            </w:r>
          </w:p>
          <w:p w:rsidR="002520D4" w:rsidRPr="008F02B0" w:rsidRDefault="002520D4" w:rsidP="008F02B0">
            <w:pPr>
              <w:pStyle w:val="scfgruss"/>
              <w:jc w:val="both"/>
              <w:rPr>
                <w:rFonts w:cs="Arial"/>
                <w:color w:val="000000"/>
                <w:lang w:val="pl-PL"/>
              </w:rPr>
            </w:pPr>
          </w:p>
          <w:p w:rsidR="005C2404" w:rsidRPr="002520D4" w:rsidRDefault="005C2404" w:rsidP="008F02B0">
            <w:pPr>
              <w:pStyle w:val="scfgruss"/>
              <w:jc w:val="both"/>
              <w:rPr>
                <w:rFonts w:cs="Arial"/>
                <w:color w:val="0000FF"/>
                <w:lang w:val="pl-PL"/>
              </w:rPr>
            </w:pPr>
            <w:r w:rsidRPr="002520D4">
              <w:rPr>
                <w:rFonts w:cs="Arial"/>
                <w:color w:val="0000FF"/>
                <w:lang w:val="pl-PL"/>
              </w:rPr>
              <w:t xml:space="preserve">Odpowiedź: </w:t>
            </w:r>
          </w:p>
          <w:p w:rsidR="005C2404" w:rsidRPr="002520D4" w:rsidRDefault="005C2404" w:rsidP="008F02B0">
            <w:pPr>
              <w:pStyle w:val="scfgruss"/>
              <w:jc w:val="both"/>
              <w:rPr>
                <w:color w:val="0000FF"/>
                <w:lang w:val="pl-PL"/>
              </w:rPr>
            </w:pPr>
            <w:r w:rsidRPr="002520D4">
              <w:rPr>
                <w:color w:val="0000FF"/>
                <w:lang w:val="pl-PL"/>
              </w:rPr>
              <w:t>Zamawiający przewidział taki tryb dla ofert „do aukcji” na stronie 22 SPP:</w:t>
            </w:r>
          </w:p>
          <w:p w:rsidR="005C2404" w:rsidRPr="002520D4" w:rsidRDefault="005C2404" w:rsidP="008F02B0">
            <w:pPr>
              <w:pStyle w:val="scfgruss"/>
              <w:jc w:val="both"/>
              <w:rPr>
                <w:rFonts w:cs="Arial"/>
                <w:color w:val="0000FF"/>
                <w:lang w:val="pl-PL"/>
              </w:rPr>
            </w:pPr>
            <w:r w:rsidRPr="002520D4">
              <w:rPr>
                <w:rFonts w:cs="Arial"/>
                <w:color w:val="0000FF"/>
                <w:lang w:val="pl-PL"/>
              </w:rPr>
              <w:t>(…) Wobec powyższego Odbiorca zakłada, że Oferenci zainteresowani udziałem w przetargu powinni przedstawić terminowo i rzetelnie komplet wymaganych, poprawnie wypełnionych i podpisanych dokumentów w oryginale lub w nieskompresowanej wersji elektronicznej opatrzonej podpisem kwalifikowanym, przy czym wielkość danych przesyłana jednorazowo w emailu nie powinna przekraczać 20 MB. Jeżeli objętość skanów przekracza tę wartość to dokumenty winny zostać przesłane w kilku ponumerowanych emailach. Zaleca się przesłanie odrębną wiadomością spis zawartości poszczególnych emaili z dokumentami. (…)</w:t>
            </w:r>
          </w:p>
          <w:p w:rsidR="005C2404" w:rsidRPr="002520D4" w:rsidRDefault="005C2404" w:rsidP="008F02B0">
            <w:pPr>
              <w:pStyle w:val="scfgruss"/>
              <w:jc w:val="both"/>
              <w:rPr>
                <w:rFonts w:cs="Arial"/>
                <w:color w:val="0000FF"/>
                <w:lang w:val="pl-PL"/>
              </w:rPr>
            </w:pPr>
            <w:r w:rsidRPr="002520D4">
              <w:rPr>
                <w:rFonts w:cs="Arial"/>
                <w:color w:val="0000FF"/>
                <w:lang w:val="pl-PL"/>
              </w:rPr>
              <w:t xml:space="preserve">Jednakże w związku z wydłużającą się sytuacją epidemiologiczną, Zamawiający wyraża zgodę na to, aby również Oferta ostateczna, nazwana w części VI pkt 4 Specyfikacji „kompletna oferta w wersji papierowej” mogła zostać złożona w wersji elektronicznej przy użyciu podpisu kwalifikowanego, na zasadach przewidzianych dla ofert do aukcji. </w:t>
            </w:r>
          </w:p>
          <w:p w:rsidR="002520D4" w:rsidRDefault="005C2404" w:rsidP="008F02B0">
            <w:pPr>
              <w:pStyle w:val="scfgruss"/>
              <w:jc w:val="both"/>
              <w:rPr>
                <w:color w:val="0000FF"/>
                <w:lang w:val="pl-PL"/>
              </w:rPr>
            </w:pPr>
            <w:r w:rsidRPr="002520D4">
              <w:rPr>
                <w:color w:val="0000FF"/>
                <w:lang w:val="pl-PL"/>
              </w:rPr>
              <w:t>Jednocześnie Zamawiający zastrzega sobie prawo do wezwania Oferenta/Dostawcy, aby ten w określonym terminie, nie krórszym jednak niż 14 dni od wezwania, złożył dokumenty (Oferty po aukcji) z podpisem w wersji tradycyjnej (odręcznej), albo po zawarciu umowy dostawy – potwierdził w ten sposób całą jej treść. Niewykonanie przez Oferenta/Dostawcę wynikającego z wezwania obowiązku, pozostaje bez wpływu ma wiążący charakter jego Oferty albo zawartej z nim umowy dostawy.</w:t>
            </w:r>
          </w:p>
          <w:p w:rsidR="005C2404" w:rsidRPr="008F02B0" w:rsidRDefault="005C2404" w:rsidP="008F02B0">
            <w:pPr>
              <w:pStyle w:val="scfgruss"/>
              <w:jc w:val="both"/>
              <w:rPr>
                <w:lang w:val="pl-PL"/>
              </w:rPr>
            </w:pPr>
            <w:r w:rsidRPr="002520D4">
              <w:rPr>
                <w:color w:val="0000FF"/>
                <w:lang w:val="pl-PL"/>
              </w:rPr>
              <w:t xml:space="preserve"> </w:t>
            </w: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color w:val="000000"/>
                <w:lang w:val="pl-PL"/>
              </w:rPr>
              <w:t>SPP, Część II, 3., Sposób i termin wykonania dostawy</w:t>
            </w:r>
          </w:p>
        </w:tc>
        <w:tc>
          <w:tcPr>
            <w:tcW w:w="6935" w:type="dxa"/>
            <w:tcBorders>
              <w:top w:val="nil"/>
              <w:left w:val="nil"/>
              <w:bottom w:val="single" w:sz="4" w:space="0" w:color="auto"/>
              <w:right w:val="single" w:sz="4" w:space="0" w:color="auto"/>
            </w:tcBorders>
            <w:shd w:val="clear" w:color="auto" w:fill="auto"/>
            <w:vAlign w:val="center"/>
          </w:tcPr>
          <w:p w:rsidR="005C2404" w:rsidRDefault="005C2404" w:rsidP="008F02B0">
            <w:pPr>
              <w:pStyle w:val="scfgruss"/>
              <w:jc w:val="both"/>
              <w:rPr>
                <w:rFonts w:cs="Arial"/>
                <w:color w:val="000000"/>
                <w:lang w:val="pl-PL"/>
              </w:rPr>
            </w:pPr>
            <w:r w:rsidRPr="00B62885">
              <w:rPr>
                <w:rFonts w:cs="Arial"/>
                <w:color w:val="000000"/>
                <w:lang w:val="pl-PL"/>
              </w:rPr>
              <w:t>Wykonawca prosi uprzejmie o potwierdzenie, że w przedstawionym harmonogramie zawarte są tylko działania, które należy rozumieć jako obowiązek współdziałania ze strony Zamawiającego w trakcie procesu produkcji i rejestracji, np. czynności przygotowawcze do złożenia wniosku o nadanie EVN. NIE SĄ TU WYMIENIONE obowiązki, które dysponent lub użytkownik muszą spełnić niezależne od dostawy lokomotyw – np. uzyskanie certyfikatu bezpieczeństwa, a co do których Wykonawca nie posiada niezbędnej wiedzy.</w:t>
            </w:r>
          </w:p>
          <w:p w:rsidR="002520D4" w:rsidRPr="00B62885" w:rsidRDefault="002520D4" w:rsidP="008F02B0">
            <w:pPr>
              <w:pStyle w:val="scfgruss"/>
              <w:jc w:val="both"/>
              <w:rPr>
                <w:rFonts w:cs="Arial"/>
                <w:color w:val="000000"/>
                <w:lang w:val="pl-PL"/>
              </w:rPr>
            </w:pPr>
          </w:p>
          <w:p w:rsidR="005C2404" w:rsidRPr="002520D4" w:rsidRDefault="005C2404" w:rsidP="008F02B0">
            <w:pPr>
              <w:pStyle w:val="scfgruss"/>
              <w:jc w:val="both"/>
              <w:rPr>
                <w:rFonts w:cs="Arial"/>
                <w:color w:val="0000FF"/>
                <w:lang w:val="pl-PL"/>
              </w:rPr>
            </w:pPr>
            <w:r w:rsidRPr="002520D4">
              <w:rPr>
                <w:rFonts w:cs="Arial"/>
                <w:color w:val="0000FF"/>
                <w:lang w:val="pl-PL"/>
              </w:rPr>
              <w:t>Odpowiedź:</w:t>
            </w:r>
          </w:p>
          <w:p w:rsidR="002520D4" w:rsidRDefault="005C2404" w:rsidP="008F02B0">
            <w:pPr>
              <w:pStyle w:val="scfgruss"/>
              <w:jc w:val="both"/>
              <w:rPr>
                <w:rFonts w:cs="Arial"/>
                <w:color w:val="0000FF"/>
                <w:lang w:val="pl-PL"/>
              </w:rPr>
            </w:pPr>
            <w:r w:rsidRPr="002520D4">
              <w:rPr>
                <w:rFonts w:cs="Arial"/>
                <w:color w:val="0000FF"/>
                <w:lang w:val="pl-PL"/>
              </w:rPr>
              <w:t xml:space="preserve">W zakresie przykladu przytoczonego przez Oferenta, Zamawiający informuje, iż udzieli pełnomocnictwa w trybie §15.4 umowy dostawy, w związku z czym wszelkie czynności związane z rejestracją lokomotyw i ich podzespołów zostaną przeprowadzone przez Dostawcę. Jeśli zaś chodzi o sam harmonogram, to powinien on wskazywać czynności, których realizacji Dostawca oczekuje od Zamawiającego, tak aby mógł prawidłowo wywiązać się  z umowy. </w:t>
            </w:r>
          </w:p>
          <w:p w:rsidR="005C2404" w:rsidRPr="008F02B0" w:rsidRDefault="005C2404" w:rsidP="008F02B0">
            <w:pPr>
              <w:pStyle w:val="scfgruss"/>
              <w:jc w:val="both"/>
              <w:rPr>
                <w:lang w:val="pl-PL"/>
              </w:rPr>
            </w:pPr>
            <w:r w:rsidRPr="002520D4">
              <w:rPr>
                <w:rFonts w:cs="Arial"/>
                <w:color w:val="0000FF"/>
                <w:lang w:val="pl-PL"/>
              </w:rPr>
              <w:t xml:space="preserve"> </w:t>
            </w: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color w:val="000000"/>
              </w:rPr>
              <w:t xml:space="preserve">SPP, Część VI, 5., 3. </w:t>
            </w:r>
          </w:p>
        </w:tc>
        <w:tc>
          <w:tcPr>
            <w:tcW w:w="6935" w:type="dxa"/>
            <w:tcBorders>
              <w:top w:val="single" w:sz="4" w:space="0" w:color="auto"/>
              <w:left w:val="single" w:sz="4" w:space="0" w:color="auto"/>
              <w:bottom w:val="single" w:sz="4" w:space="0" w:color="auto"/>
              <w:right w:val="single" w:sz="4" w:space="0" w:color="auto"/>
            </w:tcBorders>
            <w:shd w:val="clear" w:color="000000" w:fill="FFFFFF"/>
            <w:vAlign w:val="center"/>
          </w:tcPr>
          <w:p w:rsidR="005C2404" w:rsidRDefault="005C2404" w:rsidP="008F02B0">
            <w:pPr>
              <w:pStyle w:val="scfgruss"/>
              <w:jc w:val="both"/>
              <w:rPr>
                <w:rFonts w:cs="Arial"/>
                <w:color w:val="000000"/>
                <w:lang w:val="pl-PL"/>
              </w:rPr>
            </w:pPr>
            <w:r w:rsidRPr="00B62885">
              <w:rPr>
                <w:rFonts w:cs="Arial"/>
                <w:color w:val="000000"/>
                <w:lang w:val="pl-PL"/>
              </w:rPr>
              <w:t xml:space="preserve">Wykonawca prosi o potwierdzenie, że w piśmie przewodnim podawana będzie niewiążąca cena orientacyjna wyposażenia dodatkowego. Oferta ostateczna może się zmieniać w zależności od chwili złożenia zamówienia, zakresu/ilości oraz innych warunków podlegających uzgodnieniu. </w:t>
            </w:r>
          </w:p>
          <w:p w:rsidR="002520D4" w:rsidRPr="00B62885" w:rsidRDefault="002520D4" w:rsidP="008F02B0">
            <w:pPr>
              <w:pStyle w:val="scfgruss"/>
              <w:jc w:val="both"/>
              <w:rPr>
                <w:rFonts w:cs="Arial"/>
                <w:color w:val="000000"/>
                <w:lang w:val="pl-PL"/>
              </w:rPr>
            </w:pPr>
          </w:p>
          <w:p w:rsidR="005C2404" w:rsidRPr="002520D4" w:rsidRDefault="005C2404" w:rsidP="008F02B0">
            <w:pPr>
              <w:pStyle w:val="scfgruss"/>
              <w:jc w:val="both"/>
              <w:rPr>
                <w:rFonts w:cs="Arial"/>
                <w:color w:val="0000FF"/>
                <w:lang w:val="pl-PL"/>
              </w:rPr>
            </w:pPr>
            <w:r w:rsidRPr="002520D4">
              <w:rPr>
                <w:rFonts w:cs="Arial"/>
                <w:color w:val="0000FF"/>
                <w:lang w:val="pl-PL"/>
              </w:rPr>
              <w:t xml:space="preserve">Odpowiedź:  </w:t>
            </w:r>
          </w:p>
          <w:p w:rsidR="005C2404" w:rsidRDefault="005C2404" w:rsidP="008F02B0">
            <w:pPr>
              <w:pStyle w:val="scfgruss"/>
              <w:jc w:val="both"/>
              <w:rPr>
                <w:rFonts w:cs="Arial"/>
                <w:color w:val="0000FF"/>
                <w:lang w:val="pl-PL"/>
              </w:rPr>
            </w:pPr>
            <w:r w:rsidRPr="002520D4">
              <w:rPr>
                <w:rFonts w:cs="Arial"/>
                <w:color w:val="0000FF"/>
                <w:lang w:val="pl-PL"/>
              </w:rPr>
              <w:t xml:space="preserve">Wycena elementów wyposażenia dodatkowego podana przez Oferenta w piśmie przewodnim do Oferty, ma charakter orientacyjny i jest niewiążąca.  </w:t>
            </w:r>
          </w:p>
          <w:p w:rsidR="002520D4" w:rsidRPr="008F02B0" w:rsidRDefault="002520D4" w:rsidP="008F02B0">
            <w:pPr>
              <w:pStyle w:val="scfgruss"/>
              <w:jc w:val="both"/>
              <w:rPr>
                <w:lang w:val="pl-PL"/>
              </w:rPr>
            </w:pP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color w:val="000000"/>
              </w:rPr>
              <w:t>Umowa, §1.3</w:t>
            </w:r>
          </w:p>
        </w:tc>
        <w:tc>
          <w:tcPr>
            <w:tcW w:w="6935" w:type="dxa"/>
            <w:tcBorders>
              <w:top w:val="single" w:sz="4" w:space="0" w:color="auto"/>
              <w:left w:val="single" w:sz="4" w:space="0" w:color="auto"/>
              <w:bottom w:val="single" w:sz="4" w:space="0" w:color="auto"/>
              <w:right w:val="single" w:sz="4" w:space="0" w:color="auto"/>
            </w:tcBorders>
            <w:shd w:val="clear" w:color="auto" w:fill="auto"/>
            <w:vAlign w:val="center"/>
          </w:tcPr>
          <w:p w:rsidR="005C2404" w:rsidRDefault="005C2404" w:rsidP="008F02B0">
            <w:pPr>
              <w:pStyle w:val="scfgruss"/>
              <w:jc w:val="both"/>
              <w:rPr>
                <w:rFonts w:cs="Arial"/>
                <w:color w:val="000000"/>
                <w:lang w:val="pl-PL"/>
              </w:rPr>
            </w:pPr>
            <w:r w:rsidRPr="00B62885">
              <w:rPr>
                <w:rFonts w:cs="Arial"/>
                <w:color w:val="000000"/>
                <w:lang w:val="pl-PL"/>
              </w:rPr>
              <w:t xml:space="preserve">Wykonawca prosi o doprecyzowanie, kiedy Zamawiający dokona wyboru odnośnie Opcji Technicznej 1 i/lub  Opcji Technicznej 2. </w:t>
            </w:r>
            <w:r w:rsidRPr="00B62885">
              <w:rPr>
                <w:rFonts w:cs="Arial"/>
                <w:color w:val="000000"/>
                <w:lang w:val="pl-PL"/>
              </w:rPr>
              <w:br/>
              <w:t>Poza tym Wykonawca prosi o potwierdzenie jego rozumienia, że Zamawiający zastrzega sobie możliwość zamawiania dowolnej liczby lokomotyw według tej/tych opcji, w związku z czym lokomotywy mogą być na przykład częściowo lakierowane a częściowo oklejane.</w:t>
            </w:r>
          </w:p>
          <w:p w:rsidR="00BD41BD" w:rsidRPr="00B62885" w:rsidRDefault="00BD41BD" w:rsidP="008F02B0">
            <w:pPr>
              <w:pStyle w:val="scfgruss"/>
              <w:jc w:val="both"/>
              <w:rPr>
                <w:rFonts w:cs="Arial"/>
                <w:color w:val="000000"/>
                <w:lang w:val="pl-PL"/>
              </w:rPr>
            </w:pPr>
          </w:p>
          <w:p w:rsidR="005C2404" w:rsidRPr="00BD41BD" w:rsidRDefault="005C2404" w:rsidP="008F02B0">
            <w:pPr>
              <w:pStyle w:val="scfgruss"/>
              <w:jc w:val="both"/>
              <w:rPr>
                <w:rFonts w:cs="Arial"/>
                <w:color w:val="0000FF"/>
                <w:lang w:val="pl-PL"/>
              </w:rPr>
            </w:pPr>
            <w:r w:rsidRPr="00BD41BD">
              <w:rPr>
                <w:rFonts w:cs="Arial"/>
                <w:color w:val="0000FF"/>
                <w:lang w:val="pl-PL"/>
              </w:rPr>
              <w:t>Odpowiedź:</w:t>
            </w:r>
          </w:p>
          <w:p w:rsidR="005C2404" w:rsidRPr="00BD41BD" w:rsidRDefault="005C2404" w:rsidP="008F02B0">
            <w:pPr>
              <w:pStyle w:val="scfgruss"/>
              <w:jc w:val="both"/>
              <w:rPr>
                <w:rFonts w:cs="Arial"/>
                <w:color w:val="0000FF"/>
                <w:lang w:val="pl-PL"/>
              </w:rPr>
            </w:pPr>
            <w:r w:rsidRPr="00BD41BD">
              <w:rPr>
                <w:rFonts w:cs="Arial"/>
                <w:color w:val="0000FF"/>
                <w:lang w:val="pl-PL"/>
              </w:rPr>
              <w:t>Wybór Opcji technicznej 1 lub/i 2 może zostać dokonany przez Odbiorcę najpóźniej w dniu zawarcia umowy dostawy, tj. w chwili podpisywania tej umowy przez Odbiorcę.</w:t>
            </w:r>
          </w:p>
          <w:p w:rsidR="005C2404" w:rsidRDefault="005C2404" w:rsidP="008F02B0">
            <w:pPr>
              <w:pStyle w:val="scfgruss"/>
              <w:jc w:val="both"/>
              <w:rPr>
                <w:rFonts w:cs="Arial"/>
                <w:color w:val="0000FF"/>
                <w:lang w:val="pl-PL"/>
              </w:rPr>
            </w:pPr>
            <w:r w:rsidRPr="00BD41BD">
              <w:rPr>
                <w:rFonts w:cs="Arial"/>
                <w:color w:val="0000FF"/>
                <w:lang w:val="pl-PL"/>
              </w:rPr>
              <w:t>Zamawiający potwierdza, że wybór Opcji technicznej 1 lub/i 2 dotyczyć będzie tylko tych lokomotyw, które (wg kolejności dostawy) zostaną przez niego wskazane w §2.4. Może to zatem dotyczyć wszystkich lokomotyw, niektórych z nich albo żadnej.</w:t>
            </w:r>
          </w:p>
          <w:p w:rsidR="00BD41BD" w:rsidRPr="008F02B0" w:rsidRDefault="00BD41BD" w:rsidP="008F02B0">
            <w:pPr>
              <w:pStyle w:val="scfgruss"/>
              <w:jc w:val="both"/>
              <w:rPr>
                <w:lang w:val="pl-PL"/>
              </w:rPr>
            </w:pP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color w:val="000000"/>
              </w:rPr>
              <w:t>Umowa, §5.4</w:t>
            </w:r>
          </w:p>
        </w:tc>
        <w:tc>
          <w:tcPr>
            <w:tcW w:w="6935" w:type="dxa"/>
            <w:tcBorders>
              <w:top w:val="single" w:sz="4" w:space="0" w:color="auto"/>
              <w:left w:val="nil"/>
              <w:bottom w:val="single" w:sz="4" w:space="0" w:color="auto"/>
              <w:right w:val="single" w:sz="4" w:space="0" w:color="auto"/>
            </w:tcBorders>
            <w:shd w:val="clear" w:color="auto" w:fill="auto"/>
            <w:vAlign w:val="center"/>
          </w:tcPr>
          <w:p w:rsidR="005C2404" w:rsidRDefault="005C2404" w:rsidP="008F02B0">
            <w:pPr>
              <w:pStyle w:val="scfgruss"/>
              <w:jc w:val="both"/>
              <w:rPr>
                <w:rFonts w:cs="Arial"/>
                <w:color w:val="000000"/>
                <w:lang w:val="pl-PL"/>
              </w:rPr>
            </w:pPr>
            <w:r w:rsidRPr="00B62885">
              <w:rPr>
                <w:rFonts w:cs="Arial"/>
                <w:color w:val="000000"/>
                <w:lang w:val="pl-PL"/>
              </w:rPr>
              <w:t xml:space="preserve">Wykonawca prosi o potwierdzenie jego rozumienia, że w przypadku wymienionych czynności chodzi o typowe prawo do użytkowania materiałów a Zamawiający nie ma prawa żądać, aby przekazane mu dokumenty były przydatne do modyfikacji pojazdu. Wykonawca podkreśla, że dokumentacja nie jest do tego przystosowana, nie odbiera jednak Zamawiającemu prawa do jej wykorzystania do tych celów. </w:t>
            </w:r>
          </w:p>
          <w:p w:rsidR="00BD41BD" w:rsidRPr="00B62885" w:rsidRDefault="00BD41BD" w:rsidP="008F02B0">
            <w:pPr>
              <w:pStyle w:val="scfgruss"/>
              <w:jc w:val="both"/>
              <w:rPr>
                <w:rFonts w:cs="Arial"/>
                <w:color w:val="000000"/>
                <w:lang w:val="pl-PL"/>
              </w:rPr>
            </w:pPr>
          </w:p>
          <w:p w:rsidR="005C2404" w:rsidRPr="00BD41BD" w:rsidRDefault="005C2404" w:rsidP="008F02B0">
            <w:pPr>
              <w:pStyle w:val="scfgruss"/>
              <w:jc w:val="both"/>
              <w:rPr>
                <w:rFonts w:cs="Arial"/>
                <w:color w:val="0000FF"/>
                <w:lang w:val="pl-PL"/>
              </w:rPr>
            </w:pPr>
            <w:r w:rsidRPr="00BD41BD">
              <w:rPr>
                <w:rFonts w:cs="Arial"/>
                <w:color w:val="0000FF"/>
                <w:lang w:val="pl-PL"/>
              </w:rPr>
              <w:t>Odpowiedź:</w:t>
            </w:r>
          </w:p>
          <w:p w:rsidR="005C2404" w:rsidRDefault="005C2404" w:rsidP="008F02B0">
            <w:pPr>
              <w:pStyle w:val="scfgruss"/>
              <w:jc w:val="both"/>
              <w:rPr>
                <w:rFonts w:cs="Arial"/>
                <w:color w:val="0000FF"/>
                <w:lang w:val="pl-PL"/>
              </w:rPr>
            </w:pPr>
            <w:r w:rsidRPr="00BD41BD">
              <w:rPr>
                <w:rFonts w:cs="Arial"/>
                <w:color w:val="0000FF"/>
                <w:lang w:val="pl-PL"/>
              </w:rPr>
              <w:t>Zamawiający nie oczekuje dokumentacji technicznej przygotowanej specjalnie na potrzeby ewentualnej modernizacji lub modyfikacji lokomotywy lub jej pozespołów. Szczegółowość dokumentacji przekazywanej Odbiorcy powinna pozwalać na jej użycie zgodnie z obszarami wskazanymi w Specyfikacji.</w:t>
            </w:r>
          </w:p>
          <w:p w:rsidR="00BD41BD" w:rsidRPr="008F02B0" w:rsidRDefault="00BD41BD" w:rsidP="008F02B0">
            <w:pPr>
              <w:pStyle w:val="scfgruss"/>
              <w:jc w:val="both"/>
              <w:rPr>
                <w:lang w:val="pl-PL"/>
              </w:rPr>
            </w:pP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color w:val="000000"/>
              </w:rPr>
              <w:t>Umowa, §5.5</w:t>
            </w:r>
          </w:p>
        </w:tc>
        <w:tc>
          <w:tcPr>
            <w:tcW w:w="6935" w:type="dxa"/>
            <w:tcBorders>
              <w:top w:val="nil"/>
              <w:left w:val="nil"/>
              <w:bottom w:val="single" w:sz="4" w:space="0" w:color="auto"/>
              <w:right w:val="single" w:sz="4" w:space="0" w:color="auto"/>
            </w:tcBorders>
            <w:shd w:val="clear" w:color="auto" w:fill="auto"/>
            <w:vAlign w:val="center"/>
          </w:tcPr>
          <w:p w:rsidR="005C2404" w:rsidRDefault="005C2404" w:rsidP="008F02B0">
            <w:pPr>
              <w:pStyle w:val="scfgruss"/>
              <w:jc w:val="both"/>
              <w:rPr>
                <w:rFonts w:cs="Arial"/>
                <w:color w:val="000000"/>
                <w:lang w:val="pl-PL"/>
              </w:rPr>
            </w:pPr>
            <w:r w:rsidRPr="00B62885">
              <w:rPr>
                <w:rFonts w:cs="Arial"/>
                <w:color w:val="000000"/>
                <w:lang w:val="pl-PL"/>
              </w:rPr>
              <w:t>Wykonawca na etapie zadawania pytań chciałby zwrócić uwagę na to, że prace modernizacyjne nieuzgodnione z Wykonawcą będą realizowane na odpowiedzialność Zamawiającego, który poniesie wszelkie tego konsekwencje, na przykład utratę dopuszczenia. W przypadku modernizacji i modyfikacji Zamawiający winien jest postępować zgodnie z rozporządzeniem wykonawczym (UE) 2018/545, artykuł 15. Do czasu przeniesienia prawa własności na Zamawiającego na lokomotywie nie mogą być dokonywane żadne zmiany bez ich zatwierdzenia przez Dostawcę.</w:t>
            </w:r>
          </w:p>
          <w:p w:rsidR="00BD41BD" w:rsidRPr="00B62885" w:rsidRDefault="00BD41BD" w:rsidP="008F02B0">
            <w:pPr>
              <w:pStyle w:val="scfgruss"/>
              <w:jc w:val="both"/>
              <w:rPr>
                <w:rFonts w:cs="Arial"/>
                <w:color w:val="000000"/>
                <w:lang w:val="pl-PL"/>
              </w:rPr>
            </w:pPr>
          </w:p>
          <w:p w:rsidR="005C2404" w:rsidRPr="00BD41BD" w:rsidRDefault="005C2404" w:rsidP="008F02B0">
            <w:pPr>
              <w:pStyle w:val="scfgruss"/>
              <w:jc w:val="both"/>
              <w:rPr>
                <w:rFonts w:cs="Arial"/>
                <w:color w:val="0000FF"/>
                <w:lang w:val="pl-PL"/>
              </w:rPr>
            </w:pPr>
            <w:r w:rsidRPr="00BD41BD">
              <w:rPr>
                <w:rFonts w:cs="Arial"/>
                <w:color w:val="0000FF"/>
                <w:lang w:val="pl-PL"/>
              </w:rPr>
              <w:t>Odpowiedź:</w:t>
            </w:r>
          </w:p>
          <w:p w:rsidR="005C2404" w:rsidRPr="00BD41BD" w:rsidRDefault="005C2404" w:rsidP="008F02B0">
            <w:pPr>
              <w:pStyle w:val="scfgruss"/>
              <w:jc w:val="both"/>
              <w:rPr>
                <w:rFonts w:cs="Arial"/>
                <w:color w:val="0000FF"/>
                <w:lang w:val="pl-PL"/>
              </w:rPr>
            </w:pPr>
            <w:r w:rsidRPr="00BD41BD">
              <w:rPr>
                <w:rFonts w:cs="Arial"/>
                <w:color w:val="0000FF"/>
                <w:lang w:val="pl-PL"/>
              </w:rPr>
              <w:t>Powyższa uwaga znajduje potwierdzenie w postanowieniach §5.5 umowy dostawy oraz w Części IV pkt 1.6 Specyfikacji. Z całą też pewnością Odbiorca nie będzie dokonywał żadnych zmian w lokomotywie bez zatwiedzenia przez Dostawcę przed przejściem jej własności na Odbiorcę.</w:t>
            </w:r>
          </w:p>
          <w:p w:rsidR="00BD41BD" w:rsidRPr="008F02B0" w:rsidRDefault="00BD41BD" w:rsidP="008F02B0">
            <w:pPr>
              <w:pStyle w:val="scfgruss"/>
              <w:jc w:val="both"/>
              <w:rPr>
                <w:lang w:val="pl-PL"/>
              </w:rPr>
            </w:pP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color w:val="000000"/>
              </w:rPr>
              <w:t>Umowa, §6.10</w:t>
            </w:r>
          </w:p>
        </w:tc>
        <w:tc>
          <w:tcPr>
            <w:tcW w:w="6935" w:type="dxa"/>
            <w:tcBorders>
              <w:top w:val="nil"/>
              <w:left w:val="nil"/>
              <w:bottom w:val="single" w:sz="4" w:space="0" w:color="auto"/>
              <w:right w:val="single" w:sz="4" w:space="0" w:color="auto"/>
            </w:tcBorders>
            <w:shd w:val="clear" w:color="auto" w:fill="auto"/>
            <w:vAlign w:val="center"/>
          </w:tcPr>
          <w:p w:rsidR="005C2404" w:rsidRDefault="005C2404" w:rsidP="008F02B0">
            <w:pPr>
              <w:pStyle w:val="scfgruss"/>
              <w:jc w:val="both"/>
              <w:rPr>
                <w:rFonts w:cs="Arial"/>
                <w:color w:val="000000"/>
                <w:lang w:val="pl-PL"/>
              </w:rPr>
            </w:pPr>
            <w:r w:rsidRPr="00B62885">
              <w:rPr>
                <w:rFonts w:cs="Arial"/>
                <w:color w:val="000000"/>
                <w:lang w:val="pl-PL"/>
              </w:rPr>
              <w:t xml:space="preserve">Wykonawca prosi o potwierdzenie jego założenia, że w przypadku przesunięcia terminu dostawy na żądanie Zamawiającego zgodnie z §6.10 o 5 dni roboczych ewentualne koszty związane z odstawieniem lokomotywy na terminalu Odbiorcy nie będą naliczone Dostawcy. </w:t>
            </w:r>
          </w:p>
          <w:p w:rsidR="00BD41BD" w:rsidRPr="00B62885" w:rsidRDefault="00BD41BD" w:rsidP="008F02B0">
            <w:pPr>
              <w:pStyle w:val="scfgruss"/>
              <w:jc w:val="both"/>
              <w:rPr>
                <w:rFonts w:cs="Arial"/>
                <w:color w:val="000000"/>
                <w:lang w:val="pl-PL"/>
              </w:rPr>
            </w:pPr>
          </w:p>
          <w:p w:rsidR="005C2404" w:rsidRPr="00BD41BD" w:rsidRDefault="005C2404" w:rsidP="008F02B0">
            <w:pPr>
              <w:pStyle w:val="scfgruss"/>
              <w:jc w:val="both"/>
              <w:rPr>
                <w:rFonts w:cs="Arial"/>
                <w:color w:val="0000FF"/>
                <w:lang w:val="pl-PL"/>
              </w:rPr>
            </w:pPr>
            <w:r w:rsidRPr="00BD41BD">
              <w:rPr>
                <w:rFonts w:cs="Arial"/>
                <w:color w:val="0000FF"/>
                <w:lang w:val="pl-PL"/>
              </w:rPr>
              <w:t xml:space="preserve">Odpowiedź: </w:t>
            </w:r>
          </w:p>
          <w:p w:rsidR="005C2404" w:rsidRPr="00BD41BD" w:rsidRDefault="005C2404" w:rsidP="008F02B0">
            <w:pPr>
              <w:pStyle w:val="scfgruss"/>
              <w:jc w:val="both"/>
              <w:rPr>
                <w:rFonts w:cs="Arial"/>
                <w:color w:val="0000FF"/>
                <w:lang w:val="pl-PL"/>
              </w:rPr>
            </w:pPr>
            <w:r w:rsidRPr="00BD41BD">
              <w:rPr>
                <w:rFonts w:cs="Arial"/>
                <w:color w:val="0000FF"/>
                <w:lang w:val="pl-PL"/>
              </w:rPr>
              <w:t xml:space="preserve">W sytuacji, gdy lokomotywa zostanie wprowadzona (o ile Odbiorca wyrazi na to wcześniej zgodę) na teren terminala Odbiorcy na pięć dni przed terminem jej dostawy w miejscu dostawy (wydłużonym przez Odbiorcę na podstawie §6.10), wtedy Odbiorca nie będzie oczekiwał od Dostawcy zwrotu kosztów związanych z jej obecnością na terenie terminala. </w:t>
            </w:r>
          </w:p>
          <w:p w:rsidR="00BD41BD" w:rsidRPr="008F02B0" w:rsidRDefault="00BD41BD" w:rsidP="008F02B0">
            <w:pPr>
              <w:pStyle w:val="scfgruss"/>
              <w:jc w:val="both"/>
              <w:rPr>
                <w:lang w:val="pl-PL"/>
              </w:rPr>
            </w:pP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color w:val="000000"/>
              </w:rPr>
              <w:t>Umowa, §6.9</w:t>
            </w:r>
          </w:p>
        </w:tc>
        <w:tc>
          <w:tcPr>
            <w:tcW w:w="6935" w:type="dxa"/>
            <w:tcBorders>
              <w:top w:val="nil"/>
              <w:left w:val="nil"/>
              <w:bottom w:val="single" w:sz="4" w:space="0" w:color="auto"/>
              <w:right w:val="single" w:sz="4" w:space="0" w:color="auto"/>
            </w:tcBorders>
            <w:shd w:val="clear" w:color="auto" w:fill="auto"/>
            <w:vAlign w:val="center"/>
          </w:tcPr>
          <w:p w:rsidR="005C2404" w:rsidRDefault="005C2404" w:rsidP="008F02B0">
            <w:pPr>
              <w:pStyle w:val="scfgruss"/>
              <w:jc w:val="both"/>
              <w:rPr>
                <w:rFonts w:cs="Arial"/>
                <w:color w:val="000000"/>
                <w:lang w:val="pl-PL"/>
              </w:rPr>
            </w:pPr>
            <w:r w:rsidRPr="00B62885">
              <w:rPr>
                <w:rFonts w:cs="Arial"/>
                <w:color w:val="000000"/>
                <w:lang w:val="pl-PL"/>
              </w:rPr>
              <w:t xml:space="preserve">Wykonawca prosi o wykreślenie postanowienia w §6.9, ponieważ ten scenariusz powinien być uregulowany jednolicie w §6.11. </w:t>
            </w:r>
          </w:p>
          <w:p w:rsidR="00BD41BD" w:rsidRPr="00B62885" w:rsidRDefault="00BD41BD" w:rsidP="008F02B0">
            <w:pPr>
              <w:pStyle w:val="scfgruss"/>
              <w:jc w:val="both"/>
              <w:rPr>
                <w:rFonts w:cs="Arial"/>
                <w:color w:val="000000"/>
                <w:lang w:val="pl-PL"/>
              </w:rPr>
            </w:pPr>
          </w:p>
          <w:p w:rsidR="005C2404" w:rsidRPr="00BD41BD" w:rsidRDefault="005C2404" w:rsidP="008F02B0">
            <w:pPr>
              <w:pStyle w:val="scfgruss"/>
              <w:jc w:val="both"/>
              <w:rPr>
                <w:rFonts w:cs="Arial"/>
                <w:color w:val="0000FF"/>
                <w:lang w:val="pl-PL"/>
              </w:rPr>
            </w:pPr>
            <w:r w:rsidRPr="00BD41BD">
              <w:rPr>
                <w:rFonts w:cs="Arial"/>
                <w:color w:val="0000FF"/>
                <w:lang w:val="pl-PL"/>
              </w:rPr>
              <w:t>Odpowiedź:</w:t>
            </w:r>
          </w:p>
          <w:p w:rsidR="005C2404" w:rsidRDefault="005C2404" w:rsidP="008F02B0">
            <w:pPr>
              <w:pStyle w:val="scfgruss"/>
              <w:jc w:val="both"/>
              <w:rPr>
                <w:rFonts w:cs="Arial"/>
                <w:color w:val="000000"/>
                <w:lang w:val="pl-PL"/>
              </w:rPr>
            </w:pPr>
            <w:r w:rsidRPr="00BD41BD">
              <w:rPr>
                <w:rFonts w:cs="Arial"/>
                <w:color w:val="0000FF"/>
                <w:lang w:val="pl-PL"/>
              </w:rPr>
              <w:t>Zamawiający nie podziela poglądu co do zbędności §6.9 w umowie dostawy. Hipotezy i dyspozycje postanowień §6.9 i §6.11 nie pokrywają się. W pierwszym postanowieniu przyznaje się Dostawcy prawo do przesunięcia terminu dostawy, a w drugim - możliwość dokonania przez Dostawcę jednostronnego odbioru technicznego lub końcowego</w:t>
            </w:r>
            <w:r w:rsidRPr="00B62885">
              <w:rPr>
                <w:rFonts w:cs="Arial"/>
                <w:color w:val="000000"/>
                <w:lang w:val="pl-PL"/>
              </w:rPr>
              <w:t xml:space="preserve">. </w:t>
            </w:r>
          </w:p>
          <w:p w:rsidR="00BD41BD" w:rsidRPr="008F02B0" w:rsidRDefault="00BD41BD" w:rsidP="008F02B0">
            <w:pPr>
              <w:pStyle w:val="scfgruss"/>
              <w:jc w:val="both"/>
              <w:rPr>
                <w:lang w:val="pl-PL"/>
              </w:rPr>
            </w:pP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color w:val="000000"/>
              </w:rPr>
              <w:t>Umowa, §6.11</w:t>
            </w:r>
          </w:p>
        </w:tc>
        <w:tc>
          <w:tcPr>
            <w:tcW w:w="6935" w:type="dxa"/>
            <w:tcBorders>
              <w:top w:val="nil"/>
              <w:left w:val="nil"/>
              <w:bottom w:val="single" w:sz="4" w:space="0" w:color="auto"/>
              <w:right w:val="single" w:sz="4" w:space="0" w:color="auto"/>
            </w:tcBorders>
            <w:shd w:val="clear" w:color="auto" w:fill="auto"/>
            <w:vAlign w:val="center"/>
          </w:tcPr>
          <w:p w:rsidR="00BD41BD" w:rsidRDefault="005C2404" w:rsidP="008F02B0">
            <w:pPr>
              <w:pStyle w:val="scfgruss"/>
              <w:jc w:val="both"/>
              <w:rPr>
                <w:rFonts w:cs="Arial"/>
                <w:color w:val="000000"/>
                <w:lang w:val="pl-PL"/>
              </w:rPr>
            </w:pPr>
            <w:r w:rsidRPr="00B62885">
              <w:rPr>
                <w:rFonts w:cs="Arial"/>
                <w:color w:val="000000"/>
                <w:lang w:val="pl-PL"/>
              </w:rPr>
              <w:t>Wykonawca zwraca się z prośbą o zmianę tego postanowienia jak następuje:</w:t>
            </w:r>
            <w:r w:rsidRPr="00B62885">
              <w:rPr>
                <w:rFonts w:cs="Arial"/>
                <w:color w:val="000000"/>
                <w:lang w:val="pl-PL"/>
              </w:rPr>
              <w:br/>
              <w:t>„</w:t>
            </w:r>
            <w:bookmarkStart w:id="0" w:name="_Hlk67663031"/>
            <w:r w:rsidRPr="00B62885">
              <w:rPr>
                <w:rFonts w:cs="Arial"/>
                <w:color w:val="000000"/>
                <w:lang w:val="pl-PL"/>
              </w:rPr>
              <w:t xml:space="preserve">W przypadku, gdy pomimo przestrzegania przez Dostawcę postanowień niniejszego paragrafu oraz odpowiednich zapisów Części IV Specyfikacji (Załącznik nr 1), upoważnieni przez Odbiorcę przedstawiciele nie zgłoszą udziału w odbiorze technicznym lokomotywy lub w jej odbiorze w miejscu dostawy </w:t>
            </w:r>
            <w:r w:rsidRPr="008F02B0">
              <w:rPr>
                <w:rFonts w:cs="Arial"/>
                <w:color w:val="000000"/>
                <w:u w:val="single"/>
                <w:lang w:val="pl-PL"/>
              </w:rPr>
              <w:t>i nie wezmą udziału w odbiorze z przyczyn leżących po stronie Odbiorcy</w:t>
            </w:r>
            <w:r w:rsidRPr="00B62885">
              <w:rPr>
                <w:rFonts w:cs="Arial"/>
                <w:color w:val="000000"/>
                <w:lang w:val="pl-PL"/>
              </w:rPr>
              <w:t>, wtedy Dostawca o fakcie tym obowiązany jest powiadomić Odbiorcę, a po upływie dodatkowego terminu 5 dni będzie uprawniony do samodzielnego przeprowadzenia odpowiednio odbioru technicznego lub końcowego.  Protokół sporządzony zgodnie z Załącznikiem nr 5 lub nr 5a i podpisany przez Dostawcę powinien być niezwłocznie przesłany Odbiorcy. W takim przypadku protokół odbioru technicznego lub końcowego podpisany tylko przez Dostawcę może stanowić podstawę do wystawienia odpowiedniej faktury pro forma zgodnie z §4.3-4 lub faktury sprzedażowej zgodnie z §4.7.”</w:t>
            </w:r>
            <w:bookmarkEnd w:id="0"/>
          </w:p>
          <w:p w:rsidR="005C2404" w:rsidRPr="00B62885" w:rsidRDefault="005C2404" w:rsidP="008F02B0">
            <w:pPr>
              <w:pStyle w:val="scfgruss"/>
              <w:jc w:val="both"/>
              <w:rPr>
                <w:rFonts w:cs="Arial"/>
                <w:color w:val="000000"/>
                <w:lang w:val="pl-PL"/>
              </w:rPr>
            </w:pPr>
            <w:r w:rsidRPr="00B62885">
              <w:rPr>
                <w:rFonts w:cs="Arial"/>
                <w:color w:val="000000"/>
                <w:lang w:val="pl-PL"/>
              </w:rPr>
              <w:t xml:space="preserve"> </w:t>
            </w:r>
          </w:p>
          <w:p w:rsidR="005C2404" w:rsidRPr="00BD41BD" w:rsidRDefault="005C2404" w:rsidP="008F02B0">
            <w:pPr>
              <w:pStyle w:val="scfgruss"/>
              <w:jc w:val="both"/>
              <w:rPr>
                <w:rFonts w:cs="Arial"/>
                <w:color w:val="0000FF"/>
                <w:lang w:val="pl-PL"/>
              </w:rPr>
            </w:pPr>
            <w:r w:rsidRPr="00BD41BD">
              <w:rPr>
                <w:rFonts w:cs="Arial"/>
                <w:color w:val="0000FF"/>
                <w:lang w:val="pl-PL"/>
              </w:rPr>
              <w:t xml:space="preserve">Odpowiedź: </w:t>
            </w:r>
          </w:p>
          <w:p w:rsidR="005C2404" w:rsidRDefault="005C2404" w:rsidP="008F02B0">
            <w:pPr>
              <w:pStyle w:val="scfgruss"/>
              <w:jc w:val="both"/>
              <w:rPr>
                <w:rFonts w:cs="Arial"/>
                <w:color w:val="0000FF"/>
                <w:lang w:val="pl-PL"/>
              </w:rPr>
            </w:pPr>
            <w:r w:rsidRPr="00BD41BD">
              <w:rPr>
                <w:rFonts w:cs="Arial"/>
                <w:color w:val="0000FF"/>
                <w:lang w:val="pl-PL"/>
              </w:rPr>
              <w:t>Zamawiający uwzględnia zgłoszoną propozycję i w §6.11 we wskazanym w pytaniu miejscu dodaje: „… i nie wezmą udziału w odbiorze z przyczyn leżących po stronie Odbiorcy…”.</w:t>
            </w:r>
          </w:p>
          <w:p w:rsidR="00BD41BD" w:rsidRPr="00B62885" w:rsidRDefault="00BD41BD" w:rsidP="008F02B0">
            <w:pPr>
              <w:pStyle w:val="scfgruss"/>
              <w:jc w:val="both"/>
              <w:rPr>
                <w:rFonts w:cs="Arial"/>
                <w:color w:val="000000"/>
                <w:lang w:val="pl-PL"/>
              </w:rPr>
            </w:pP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color w:val="000000"/>
              </w:rPr>
              <w:t>Umowa, §8.7</w:t>
            </w:r>
          </w:p>
        </w:tc>
        <w:tc>
          <w:tcPr>
            <w:tcW w:w="6935" w:type="dxa"/>
            <w:tcBorders>
              <w:top w:val="single" w:sz="4" w:space="0" w:color="auto"/>
              <w:left w:val="nil"/>
              <w:bottom w:val="single" w:sz="4" w:space="0" w:color="auto"/>
              <w:right w:val="single" w:sz="4" w:space="0" w:color="auto"/>
            </w:tcBorders>
            <w:shd w:val="clear" w:color="auto" w:fill="auto"/>
            <w:vAlign w:val="center"/>
          </w:tcPr>
          <w:p w:rsidR="005C2404" w:rsidRDefault="005C2404" w:rsidP="008F02B0">
            <w:pPr>
              <w:pStyle w:val="scfgruss"/>
              <w:jc w:val="both"/>
              <w:rPr>
                <w:rFonts w:cs="Arial"/>
                <w:color w:val="000000"/>
                <w:lang w:val="pl-PL"/>
              </w:rPr>
            </w:pPr>
            <w:r w:rsidRPr="00B62885">
              <w:rPr>
                <w:rFonts w:cs="Arial"/>
                <w:color w:val="000000"/>
                <w:lang w:val="pl-PL"/>
              </w:rPr>
              <w:t>Wykonawca prosi o zastąpienie pojęcia „obsługi codziennej” pojęciem „obsługi regularnej”.</w:t>
            </w:r>
          </w:p>
          <w:p w:rsidR="00BD41BD" w:rsidRPr="00B62885" w:rsidRDefault="00BD41BD" w:rsidP="008F02B0">
            <w:pPr>
              <w:pStyle w:val="scfgruss"/>
              <w:jc w:val="both"/>
              <w:rPr>
                <w:rFonts w:cs="Arial"/>
                <w:color w:val="000000"/>
                <w:lang w:val="pl-PL"/>
              </w:rPr>
            </w:pPr>
          </w:p>
          <w:p w:rsidR="005C2404" w:rsidRPr="00BD41BD" w:rsidRDefault="005C2404" w:rsidP="008F02B0">
            <w:pPr>
              <w:pStyle w:val="scfgruss"/>
              <w:jc w:val="both"/>
              <w:rPr>
                <w:rFonts w:cs="Arial"/>
                <w:color w:val="0000FF"/>
                <w:lang w:val="pl-PL"/>
              </w:rPr>
            </w:pPr>
            <w:r w:rsidRPr="00BD41BD">
              <w:rPr>
                <w:rFonts w:cs="Arial"/>
                <w:color w:val="0000FF"/>
                <w:lang w:val="pl-PL"/>
              </w:rPr>
              <w:t xml:space="preserve">Odpowiedź: </w:t>
            </w:r>
          </w:p>
          <w:p w:rsidR="005C2404" w:rsidRDefault="005C2404" w:rsidP="008F02B0">
            <w:pPr>
              <w:pStyle w:val="scfgruss"/>
              <w:jc w:val="both"/>
              <w:rPr>
                <w:rFonts w:cs="Arial"/>
                <w:color w:val="0000FF"/>
                <w:lang w:val="pl-PL"/>
              </w:rPr>
            </w:pPr>
            <w:r w:rsidRPr="00BD41BD">
              <w:rPr>
                <w:rFonts w:cs="Arial"/>
                <w:color w:val="0000FF"/>
                <w:lang w:val="pl-PL"/>
              </w:rPr>
              <w:t>Zamawiający dokonuje zastąpienia słowa „codziennej” na „regularnej obciążającej Odbiorcę zgodnie z DSU”.</w:t>
            </w:r>
          </w:p>
          <w:p w:rsidR="00BD41BD" w:rsidRPr="00B62885" w:rsidRDefault="00BD41BD" w:rsidP="008F02B0">
            <w:pPr>
              <w:pStyle w:val="scfgruss"/>
              <w:jc w:val="both"/>
              <w:rPr>
                <w:rFonts w:cs="Arial"/>
                <w:color w:val="000000"/>
                <w:lang w:val="pl-PL"/>
              </w:rPr>
            </w:pP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color w:val="000000"/>
              </w:rPr>
              <w:t xml:space="preserve">Umowa, §9.5a) </w:t>
            </w:r>
          </w:p>
        </w:tc>
        <w:tc>
          <w:tcPr>
            <w:tcW w:w="6935" w:type="dxa"/>
            <w:tcBorders>
              <w:top w:val="nil"/>
              <w:left w:val="nil"/>
              <w:bottom w:val="single" w:sz="4" w:space="0" w:color="auto"/>
              <w:right w:val="single" w:sz="4" w:space="0" w:color="auto"/>
            </w:tcBorders>
            <w:shd w:val="clear" w:color="auto" w:fill="auto"/>
            <w:vAlign w:val="center"/>
          </w:tcPr>
          <w:p w:rsidR="00BD41BD" w:rsidRDefault="005C2404" w:rsidP="008F02B0">
            <w:pPr>
              <w:pStyle w:val="scfgruss"/>
              <w:jc w:val="both"/>
              <w:rPr>
                <w:rFonts w:cs="Arial"/>
                <w:color w:val="000000"/>
                <w:lang w:val="pl-PL"/>
              </w:rPr>
            </w:pPr>
            <w:r w:rsidRPr="00B62885">
              <w:rPr>
                <w:rFonts w:cs="Arial"/>
                <w:color w:val="000000"/>
                <w:lang w:val="pl-PL"/>
              </w:rPr>
              <w:t>Wykonawca zwraca się do Zamawiającego z uprzejmą prośbą o dostosowanie w projekcie umowy parametrów technicznych dla Konfiguracji I i Konfiguracji II odpowiednio do korytarzy wiodących przez wskazane kraje.</w:t>
            </w:r>
          </w:p>
          <w:p w:rsidR="005C2404" w:rsidRPr="00B62885" w:rsidRDefault="005C2404" w:rsidP="008F02B0">
            <w:pPr>
              <w:pStyle w:val="scfgruss"/>
              <w:jc w:val="both"/>
              <w:rPr>
                <w:rFonts w:cs="Arial"/>
                <w:color w:val="000000"/>
                <w:lang w:val="pl-PL"/>
              </w:rPr>
            </w:pPr>
            <w:r w:rsidRPr="00B62885">
              <w:rPr>
                <w:rFonts w:cs="Arial"/>
                <w:color w:val="000000"/>
                <w:lang w:val="pl-PL"/>
              </w:rPr>
              <w:t xml:space="preserve"> </w:t>
            </w:r>
          </w:p>
          <w:p w:rsidR="005C2404" w:rsidRPr="00BD41BD" w:rsidRDefault="005C2404" w:rsidP="008F02B0">
            <w:pPr>
              <w:pStyle w:val="scfgruss"/>
              <w:jc w:val="both"/>
              <w:rPr>
                <w:rFonts w:cs="Arial"/>
                <w:color w:val="0000FF"/>
                <w:lang w:val="pl-PL"/>
              </w:rPr>
            </w:pPr>
            <w:r w:rsidRPr="00BD41BD">
              <w:rPr>
                <w:rFonts w:cs="Arial"/>
                <w:color w:val="0000FF"/>
                <w:lang w:val="pl-PL"/>
              </w:rPr>
              <w:t>Odpowiedź:</w:t>
            </w:r>
          </w:p>
          <w:p w:rsidR="005C2404" w:rsidRPr="00BD41BD" w:rsidRDefault="005C2404" w:rsidP="008F02B0">
            <w:pPr>
              <w:pStyle w:val="scfgruss"/>
              <w:jc w:val="both"/>
              <w:rPr>
                <w:rFonts w:cs="Arial"/>
                <w:color w:val="0000FF"/>
                <w:lang w:val="pl-PL"/>
              </w:rPr>
            </w:pPr>
            <w:r w:rsidRPr="00BD41BD">
              <w:rPr>
                <w:rFonts w:cs="Arial"/>
                <w:color w:val="0000FF"/>
                <w:lang w:val="pl-PL"/>
              </w:rPr>
              <w:t xml:space="preserve">Zamawiający nadaje §9.1 pkt 1a umowy dostawy 4 lokomotyw (Konfiguracja I) brzmienie: </w:t>
            </w:r>
          </w:p>
          <w:p w:rsidR="005C2404" w:rsidRPr="00BD41BD" w:rsidRDefault="005C2404" w:rsidP="005C2404">
            <w:pPr>
              <w:pStyle w:val="scfgruss"/>
              <w:numPr>
                <w:ilvl w:val="0"/>
                <w:numId w:val="2"/>
              </w:numPr>
              <w:jc w:val="both"/>
              <w:rPr>
                <w:color w:val="0000FF"/>
                <w:lang w:val="pl-PL"/>
              </w:rPr>
            </w:pPr>
            <w:r w:rsidRPr="00BD41BD">
              <w:rPr>
                <w:rFonts w:cs="Arial"/>
                <w:bCs/>
                <w:color w:val="0000FF"/>
                <w:lang w:val="pl-PL"/>
              </w:rPr>
              <w:t>aktywowania na wniosek Odbiorcy systemów wymaganych do eksploatacji na terenie kraju/-ów, na które lokomotywa posiada stosowne dopuszczenia, innych niż Polska, Niemcy, Austria, Czechy i Słowacja,</w:t>
            </w:r>
          </w:p>
          <w:p w:rsidR="005C2404" w:rsidRPr="00BD41BD" w:rsidRDefault="005C2404" w:rsidP="008F02B0">
            <w:pPr>
              <w:pStyle w:val="scfgruss"/>
              <w:jc w:val="both"/>
              <w:rPr>
                <w:rFonts w:cs="Arial"/>
                <w:color w:val="0000FF"/>
                <w:lang w:val="pl-PL"/>
              </w:rPr>
            </w:pPr>
            <w:r w:rsidRPr="00BD41BD">
              <w:rPr>
                <w:rFonts w:cs="Arial"/>
                <w:color w:val="0000FF"/>
                <w:lang w:val="pl-PL"/>
              </w:rPr>
              <w:t xml:space="preserve">Zamawiający nadaje §9.1 pkt 1a umowy dostawy 3 lokomotyw (Konfiguracja II) brzmienie: </w:t>
            </w:r>
          </w:p>
          <w:p w:rsidR="005C2404" w:rsidRPr="00BD41BD" w:rsidRDefault="005C2404" w:rsidP="005C2404">
            <w:pPr>
              <w:pStyle w:val="scfgruss"/>
              <w:numPr>
                <w:ilvl w:val="0"/>
                <w:numId w:val="3"/>
              </w:numPr>
              <w:jc w:val="both"/>
              <w:rPr>
                <w:color w:val="0000FF"/>
                <w:lang w:val="pl-PL"/>
              </w:rPr>
            </w:pPr>
            <w:r w:rsidRPr="00BD41BD">
              <w:rPr>
                <w:rFonts w:cs="Arial"/>
                <w:bCs/>
                <w:color w:val="0000FF"/>
                <w:lang w:val="pl-PL"/>
              </w:rPr>
              <w:t>aktywowania na wniosek Odbiorcy systemów wymaganych do eksploatacji na terenie kraju/-ów, na które lokomotywa posiada stosowne dopuszczenia, innego niż Polska,</w:t>
            </w:r>
          </w:p>
          <w:p w:rsidR="00BD41BD" w:rsidRPr="008F02B0" w:rsidRDefault="00BD41BD" w:rsidP="00BD41BD">
            <w:pPr>
              <w:pStyle w:val="scfgruss"/>
              <w:ind w:left="431"/>
              <w:jc w:val="both"/>
              <w:rPr>
                <w:lang w:val="pl-PL"/>
              </w:rPr>
            </w:pP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color w:val="000000"/>
              </w:rPr>
              <w:t>Umowa, §10.7</w:t>
            </w:r>
          </w:p>
        </w:tc>
        <w:tc>
          <w:tcPr>
            <w:tcW w:w="6935" w:type="dxa"/>
            <w:tcBorders>
              <w:top w:val="single" w:sz="4" w:space="0" w:color="auto"/>
              <w:left w:val="single" w:sz="4" w:space="0" w:color="auto"/>
              <w:bottom w:val="single" w:sz="4" w:space="0" w:color="auto"/>
              <w:right w:val="single" w:sz="4" w:space="0" w:color="auto"/>
            </w:tcBorders>
            <w:shd w:val="clear" w:color="auto" w:fill="auto"/>
            <w:vAlign w:val="center"/>
          </w:tcPr>
          <w:p w:rsidR="005C2404" w:rsidRDefault="005C2404" w:rsidP="008F02B0">
            <w:pPr>
              <w:pStyle w:val="scfgruss"/>
              <w:jc w:val="both"/>
              <w:rPr>
                <w:rFonts w:cs="Arial"/>
                <w:color w:val="000000"/>
                <w:lang w:val="pl-PL"/>
              </w:rPr>
            </w:pPr>
            <w:r w:rsidRPr="00B62885">
              <w:rPr>
                <w:rFonts w:cs="Arial"/>
                <w:color w:val="000000"/>
                <w:lang w:val="pl-PL"/>
              </w:rPr>
              <w:t xml:space="preserve">Wykonawca prosi o potwierdzenie jego założenia, że nie jest zadaniem Dostawcy koordynowanie napraw z pracownikami Odbiorcy w taki sposób, żeby mogli oni uczestniczyć w naprawie, zwłaszcza, że Dostawca zobowiązany jest w umowie do usuwania awarii w określonym przedziale czasu. </w:t>
            </w:r>
          </w:p>
          <w:p w:rsidR="00544BF9" w:rsidRPr="00B62885" w:rsidRDefault="00544BF9" w:rsidP="008F02B0">
            <w:pPr>
              <w:pStyle w:val="scfgruss"/>
              <w:jc w:val="both"/>
              <w:rPr>
                <w:rFonts w:cs="Arial"/>
                <w:color w:val="000000"/>
                <w:lang w:val="pl-PL"/>
              </w:rPr>
            </w:pPr>
          </w:p>
          <w:p w:rsidR="005C2404" w:rsidRPr="00544BF9" w:rsidRDefault="005C2404" w:rsidP="008F02B0">
            <w:pPr>
              <w:pStyle w:val="scfgruss"/>
              <w:jc w:val="both"/>
              <w:rPr>
                <w:rFonts w:cs="Arial"/>
                <w:color w:val="0000FF"/>
                <w:lang w:val="pl-PL"/>
              </w:rPr>
            </w:pPr>
            <w:r w:rsidRPr="00544BF9">
              <w:rPr>
                <w:rFonts w:cs="Arial"/>
                <w:color w:val="0000FF"/>
                <w:lang w:val="pl-PL"/>
              </w:rPr>
              <w:t>Odpowiedź:</w:t>
            </w:r>
          </w:p>
          <w:p w:rsidR="005C2404" w:rsidRPr="00544BF9" w:rsidRDefault="005C2404" w:rsidP="008F02B0">
            <w:pPr>
              <w:pStyle w:val="scfgruss"/>
              <w:jc w:val="both"/>
              <w:rPr>
                <w:rFonts w:cs="Arial"/>
                <w:color w:val="0000FF"/>
                <w:lang w:val="pl-PL"/>
              </w:rPr>
            </w:pPr>
            <w:r w:rsidRPr="00544BF9">
              <w:rPr>
                <w:rFonts w:cs="Arial"/>
                <w:color w:val="0000FF"/>
                <w:lang w:val="pl-PL"/>
              </w:rPr>
              <w:t>Zamawiający nie wymaga od Dostawcy inicjowania lub koordynowania obecności pracownika Odbiorcy przy wykonywaniu czynności serwisowych, a tym bardziej powstrzymywania się z dokonywaniem czynności do czasu przybycia pracownika Odbiorcy.  Zamawiający oczekuje jedynie informacji o przewidywanym czasie czynności serwisowych oraz możliwości obecności w trakcie ich wykonywania pracownika Odbiorcy odpowiedzialnego za stan lokomotywy.</w:t>
            </w:r>
          </w:p>
          <w:p w:rsidR="00544BF9" w:rsidRPr="008F02B0" w:rsidRDefault="00544BF9" w:rsidP="008F02B0">
            <w:pPr>
              <w:pStyle w:val="scfgruss"/>
              <w:jc w:val="both"/>
              <w:rPr>
                <w:lang w:val="pl-PL"/>
              </w:rPr>
            </w:pP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color w:val="000000"/>
              </w:rPr>
              <w:t>Umowa, §8.6</w:t>
            </w:r>
          </w:p>
        </w:tc>
        <w:tc>
          <w:tcPr>
            <w:tcW w:w="6935" w:type="dxa"/>
            <w:tcBorders>
              <w:top w:val="single" w:sz="4" w:space="0" w:color="auto"/>
              <w:left w:val="single" w:sz="4" w:space="0" w:color="auto"/>
              <w:bottom w:val="single" w:sz="4" w:space="0" w:color="auto"/>
              <w:right w:val="single" w:sz="4" w:space="0" w:color="auto"/>
            </w:tcBorders>
            <w:shd w:val="clear" w:color="auto" w:fill="auto"/>
            <w:vAlign w:val="center"/>
          </w:tcPr>
          <w:p w:rsidR="005C2404" w:rsidRDefault="005C2404" w:rsidP="008F02B0">
            <w:pPr>
              <w:pStyle w:val="scfgruss"/>
              <w:jc w:val="both"/>
              <w:rPr>
                <w:rFonts w:cs="Arial"/>
                <w:color w:val="000000"/>
                <w:lang w:val="pl-PL"/>
              </w:rPr>
            </w:pPr>
            <w:r w:rsidRPr="00B62885">
              <w:rPr>
                <w:rFonts w:cs="Arial"/>
                <w:color w:val="000000"/>
                <w:lang w:val="pl-PL"/>
              </w:rPr>
              <w:t xml:space="preserve">Wykonawca prosi o uwzględnienie zasady proporcjonalności oraz standardów rynkowych i doprecyzowanie treści §6.8 jak następuje: „(…) Wadą może być niekompletność dokumentacji, jej nieczytelność, niewystarczająca szczegółowość </w:t>
            </w:r>
            <w:r w:rsidRPr="00B62885">
              <w:rPr>
                <w:rFonts w:cs="Arial"/>
                <w:strike/>
                <w:color w:val="000000"/>
                <w:lang w:val="pl-PL"/>
              </w:rPr>
              <w:t>niezbędna</w:t>
            </w:r>
            <w:r w:rsidRPr="00B62885">
              <w:rPr>
                <w:rFonts w:cs="Arial"/>
                <w:color w:val="000000"/>
                <w:lang w:val="pl-PL"/>
              </w:rPr>
              <w:t xml:space="preserve"> dla prawidłowego utrzymania i eksploatacji lokomotywy, a także błędy w treści i rysunkach, które  </w:t>
            </w:r>
            <w:r w:rsidRPr="00B62885">
              <w:rPr>
                <w:rFonts w:cs="Arial"/>
                <w:strike/>
                <w:color w:val="000000"/>
                <w:lang w:val="pl-PL"/>
              </w:rPr>
              <w:t>utrudniają lub</w:t>
            </w:r>
            <w:r w:rsidRPr="00B62885">
              <w:rPr>
                <w:rFonts w:cs="Arial"/>
                <w:color w:val="000000"/>
                <w:lang w:val="pl-PL"/>
              </w:rPr>
              <w:t xml:space="preserve"> uniemożliwiają wykorzystanie dokumentacji zgodnie z celem dla jakiego została ona udostępniona Odbiorcy. </w:t>
            </w:r>
            <w:r w:rsidRPr="008F02B0">
              <w:rPr>
                <w:rFonts w:cs="Arial"/>
                <w:color w:val="000000"/>
                <w:lang w:val="pl-PL"/>
              </w:rPr>
              <w:t>(...)"</w:t>
            </w:r>
          </w:p>
          <w:p w:rsidR="00544BF9" w:rsidRPr="008F02B0" w:rsidRDefault="00544BF9" w:rsidP="008F02B0">
            <w:pPr>
              <w:pStyle w:val="scfgruss"/>
              <w:jc w:val="both"/>
              <w:rPr>
                <w:rFonts w:cs="Arial"/>
                <w:color w:val="000000"/>
                <w:lang w:val="pl-PL"/>
              </w:rPr>
            </w:pPr>
          </w:p>
          <w:p w:rsidR="005C2404" w:rsidRPr="00544BF9" w:rsidRDefault="005C2404" w:rsidP="008F02B0">
            <w:pPr>
              <w:pStyle w:val="scfgruss"/>
              <w:jc w:val="both"/>
              <w:rPr>
                <w:rFonts w:cs="Arial"/>
                <w:color w:val="0000FF"/>
                <w:lang w:val="pl-PL"/>
              </w:rPr>
            </w:pPr>
            <w:r w:rsidRPr="00544BF9">
              <w:rPr>
                <w:rFonts w:cs="Arial"/>
                <w:color w:val="0000FF"/>
                <w:lang w:val="pl-PL"/>
              </w:rPr>
              <w:t xml:space="preserve">Odpowiedź:  </w:t>
            </w:r>
          </w:p>
          <w:p w:rsidR="005C2404" w:rsidRPr="00544BF9" w:rsidRDefault="005C2404" w:rsidP="008F02B0">
            <w:pPr>
              <w:pStyle w:val="scfgruss"/>
              <w:jc w:val="both"/>
              <w:rPr>
                <w:rFonts w:cs="Arial"/>
                <w:color w:val="0000FF"/>
                <w:lang w:val="pl-PL"/>
              </w:rPr>
            </w:pPr>
            <w:r w:rsidRPr="00544BF9">
              <w:rPr>
                <w:rFonts w:cs="Arial"/>
                <w:color w:val="0000FF"/>
                <w:lang w:val="pl-PL"/>
              </w:rPr>
              <w:t>Zamawiający częściowo przychyla się do wniosku Oferenta wykreślajac słowo „niezbędne” oraz poprzedzając słowo „utrudniają” słowem „znacząco”. Zapis zdania drugiego w §8.6 przyjmuje brzmienie:</w:t>
            </w:r>
          </w:p>
          <w:p w:rsidR="005C2404" w:rsidRPr="00544BF9" w:rsidRDefault="005C2404" w:rsidP="008F02B0">
            <w:pPr>
              <w:pStyle w:val="scfgruss"/>
              <w:jc w:val="both"/>
              <w:rPr>
                <w:rFonts w:cs="Arial"/>
                <w:color w:val="0000FF"/>
                <w:lang w:val="pl-PL"/>
              </w:rPr>
            </w:pPr>
            <w:r w:rsidRPr="00544BF9">
              <w:rPr>
                <w:rFonts w:cs="Arial"/>
                <w:color w:val="0000FF"/>
                <w:lang w:val="pl-PL"/>
              </w:rPr>
              <w:t>„Wadą może być niekompletność dokumentacji, jej nieczytelność, niewystarczająca szczegółowość dla prawidłowego utrzymania i eksploatacji lokomotywy, a także błędy w treści i rysunkach, które znacząco utrudniają lub uniemożliwiają wykorzystanie dokumentacji zgodnie z celem dla jakiego została ona udostępniona Odbiorcy."</w:t>
            </w:r>
          </w:p>
          <w:p w:rsidR="00544BF9" w:rsidRPr="008F02B0" w:rsidRDefault="00544BF9" w:rsidP="008F02B0">
            <w:pPr>
              <w:pStyle w:val="scfgruss"/>
              <w:jc w:val="both"/>
              <w:rPr>
                <w:lang w:val="pl-PL"/>
              </w:rPr>
            </w:pPr>
          </w:p>
        </w:tc>
      </w:tr>
      <w:tr w:rsidR="005C2404" w:rsidRPr="008F02B0"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color w:val="000000"/>
              </w:rPr>
              <w:t>Umowa, §10.2</w:t>
            </w:r>
          </w:p>
        </w:tc>
        <w:tc>
          <w:tcPr>
            <w:tcW w:w="6935" w:type="dxa"/>
            <w:tcBorders>
              <w:top w:val="single" w:sz="4" w:space="0" w:color="auto"/>
              <w:left w:val="nil"/>
              <w:bottom w:val="single" w:sz="4" w:space="0" w:color="auto"/>
              <w:right w:val="single" w:sz="4" w:space="0" w:color="auto"/>
            </w:tcBorders>
            <w:shd w:val="clear" w:color="auto" w:fill="auto"/>
            <w:vAlign w:val="center"/>
          </w:tcPr>
          <w:p w:rsidR="005C2404" w:rsidRDefault="005C2404" w:rsidP="008F02B0">
            <w:pPr>
              <w:pStyle w:val="scfgruss"/>
              <w:jc w:val="both"/>
              <w:rPr>
                <w:rFonts w:cs="Arial"/>
                <w:color w:val="000000"/>
                <w:lang w:val="pl-PL"/>
              </w:rPr>
            </w:pPr>
            <w:r w:rsidRPr="00B62885">
              <w:rPr>
                <w:rFonts w:cs="Arial"/>
                <w:color w:val="000000"/>
                <w:lang w:val="pl-PL"/>
              </w:rPr>
              <w:t>Wykonawca bardzo prosi o zmianę ostatniego zdania jak następuje:</w:t>
            </w:r>
            <w:r w:rsidRPr="00B62885">
              <w:rPr>
                <w:rFonts w:cs="Arial"/>
                <w:color w:val="000000"/>
                <w:lang w:val="pl-PL"/>
              </w:rPr>
              <w:br/>
              <w:t xml:space="preserve">„Jednakże w przypadku dokonywania napraw objętych odpowiedzialnością gwarancyjną Dostawcy, koszty transportu lokomotywy związane z koniecznością naprawy w warsztacie poniesie Odbiorca. Jeśli jednak należy dostarczyć lokomotywę w celu dokonania naprawy do zakładu producenta, uzasadnione koszty jej przetransportowania pokryje Dostawcy.” </w:t>
            </w:r>
          </w:p>
          <w:p w:rsidR="00544BF9" w:rsidRPr="00B62885" w:rsidRDefault="00544BF9" w:rsidP="008F02B0">
            <w:pPr>
              <w:pStyle w:val="scfgruss"/>
              <w:jc w:val="both"/>
              <w:rPr>
                <w:rFonts w:cs="Arial"/>
                <w:color w:val="000000"/>
                <w:lang w:val="pl-PL"/>
              </w:rPr>
            </w:pPr>
          </w:p>
          <w:p w:rsidR="005C2404" w:rsidRPr="00544BF9" w:rsidRDefault="005C2404" w:rsidP="008F02B0">
            <w:pPr>
              <w:pStyle w:val="scfgruss"/>
              <w:jc w:val="both"/>
              <w:rPr>
                <w:rFonts w:cs="Arial"/>
                <w:color w:val="0000FF"/>
                <w:lang w:val="pl-PL"/>
              </w:rPr>
            </w:pPr>
            <w:r w:rsidRPr="00544BF9">
              <w:rPr>
                <w:rFonts w:cs="Arial"/>
                <w:color w:val="0000FF"/>
                <w:lang w:val="pl-PL"/>
              </w:rPr>
              <w:t>Odpowiedź:</w:t>
            </w:r>
          </w:p>
          <w:p w:rsidR="005C2404" w:rsidRPr="00544BF9" w:rsidRDefault="005C2404" w:rsidP="008F02B0">
            <w:pPr>
              <w:pStyle w:val="scfgruss"/>
              <w:jc w:val="both"/>
              <w:rPr>
                <w:color w:val="0000FF"/>
                <w:lang w:val="pl-PL"/>
              </w:rPr>
            </w:pPr>
            <w:r w:rsidRPr="00544BF9">
              <w:rPr>
                <w:color w:val="0000FF"/>
                <w:lang w:val="pl-PL"/>
              </w:rPr>
              <w:t>Zamawiający nie zgadza się, aby pokrywać koszty tranportu w ramach napraw gwarancyjnych. Zamawiający może zorganizować transport lokomotywy na terenie Polski, o ile lokomotywa nadaje się do przewozu. Koszty transportu zostaną  w takim przypadku zrefakturowane na  Dostawcę.</w:t>
            </w:r>
          </w:p>
          <w:p w:rsidR="00544BF9" w:rsidRPr="008F02B0" w:rsidRDefault="00544BF9" w:rsidP="008F02B0">
            <w:pPr>
              <w:pStyle w:val="scfgruss"/>
              <w:jc w:val="both"/>
              <w:rPr>
                <w:lang w:val="pl-PL"/>
              </w:rPr>
            </w:pP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color w:val="000000"/>
              </w:rPr>
              <w:t>Umowa, §16.11</w:t>
            </w:r>
          </w:p>
        </w:tc>
        <w:tc>
          <w:tcPr>
            <w:tcW w:w="6935" w:type="dxa"/>
            <w:tcBorders>
              <w:top w:val="nil"/>
              <w:left w:val="nil"/>
              <w:bottom w:val="single" w:sz="4" w:space="0" w:color="auto"/>
              <w:right w:val="single" w:sz="4" w:space="0" w:color="auto"/>
            </w:tcBorders>
            <w:shd w:val="clear" w:color="auto" w:fill="auto"/>
            <w:vAlign w:val="center"/>
          </w:tcPr>
          <w:p w:rsidR="00544BF9" w:rsidRDefault="005C2404" w:rsidP="008F02B0">
            <w:pPr>
              <w:pStyle w:val="scfgruss"/>
              <w:jc w:val="both"/>
              <w:rPr>
                <w:rFonts w:cs="Arial"/>
                <w:color w:val="000000"/>
                <w:lang w:val="pl-PL"/>
              </w:rPr>
            </w:pPr>
            <w:r w:rsidRPr="00B62885">
              <w:rPr>
                <w:rFonts w:cs="Arial"/>
                <w:color w:val="000000"/>
                <w:lang w:val="pl-PL"/>
              </w:rPr>
              <w:t xml:space="preserve">Wykonawca wnosi o doprecyzowanie, że umowa podpisana przez Odbiorcę w życie tylko po jej uprzednim podpisaniu przez Dostawcę. </w:t>
            </w:r>
          </w:p>
          <w:p w:rsidR="00544BF9" w:rsidRDefault="00544BF9" w:rsidP="008F02B0">
            <w:pPr>
              <w:pStyle w:val="scfgruss"/>
              <w:jc w:val="both"/>
              <w:rPr>
                <w:rFonts w:cs="Arial"/>
                <w:color w:val="000000"/>
                <w:lang w:val="pl-PL"/>
              </w:rPr>
            </w:pPr>
          </w:p>
          <w:p w:rsidR="005C2404" w:rsidRDefault="005C2404" w:rsidP="008F02B0">
            <w:pPr>
              <w:pStyle w:val="scfgruss"/>
              <w:jc w:val="both"/>
              <w:rPr>
                <w:rFonts w:cs="Arial"/>
                <w:color w:val="0000FF"/>
                <w:kern w:val="1"/>
                <w:lang w:val="pl-PL" w:eastAsia="ar-SA"/>
              </w:rPr>
            </w:pPr>
            <w:r w:rsidRPr="00544BF9">
              <w:rPr>
                <w:rFonts w:cs="Arial"/>
                <w:color w:val="0000FF"/>
                <w:lang w:val="pl-PL"/>
              </w:rPr>
              <w:t xml:space="preserve">Odpowiedź: Zgodnie ze zdaniem drugim §16.11: </w:t>
            </w:r>
            <w:r w:rsidRPr="00544BF9">
              <w:rPr>
                <w:rFonts w:cs="Arial"/>
                <w:i/>
                <w:iCs/>
                <w:color w:val="0000FF"/>
                <w:kern w:val="1"/>
                <w:lang w:val="pl-PL" w:eastAsia="ar-SA"/>
              </w:rPr>
              <w:t>Umowa wchodzi w życie z dniem doręczenia Dostawcy egzemplarza umowy podpisanego przez obie strony</w:t>
            </w:r>
            <w:r w:rsidRPr="00544BF9">
              <w:rPr>
                <w:rFonts w:cs="Arial"/>
                <w:color w:val="0000FF"/>
                <w:kern w:val="1"/>
                <w:lang w:val="pl-PL" w:eastAsia="ar-SA"/>
              </w:rPr>
              <w:t>. Nie ma zatem potrzeby doprecyzowani</w:t>
            </w:r>
            <w:r w:rsidR="00544BF9">
              <w:rPr>
                <w:rFonts w:cs="Arial"/>
                <w:color w:val="0000FF"/>
                <w:kern w:val="1"/>
                <w:lang w:val="pl-PL" w:eastAsia="ar-SA"/>
              </w:rPr>
              <w:t>a</w:t>
            </w:r>
            <w:r w:rsidRPr="00544BF9">
              <w:rPr>
                <w:rFonts w:cs="Arial"/>
                <w:color w:val="0000FF"/>
                <w:kern w:val="1"/>
                <w:lang w:val="pl-PL" w:eastAsia="ar-SA"/>
              </w:rPr>
              <w:t xml:space="preserve">, że umowa nie wejdzie w życie bez podpisu Dostawcy. Nadto w związku z ofertowym trybem zawarcia umowy dostawy uregulowanym w Specyfikacji, Dostawca złoży swój podpis pod umową jako pierwszy. </w:t>
            </w:r>
          </w:p>
          <w:p w:rsidR="00544BF9" w:rsidRPr="008F02B0" w:rsidRDefault="00544BF9" w:rsidP="008F02B0">
            <w:pPr>
              <w:pStyle w:val="scfgruss"/>
              <w:jc w:val="both"/>
              <w:rPr>
                <w:lang w:val="pl-PL"/>
              </w:rPr>
            </w:pP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color w:val="000000"/>
              </w:rPr>
              <w:t>Umowa, §1.7</w:t>
            </w:r>
          </w:p>
        </w:tc>
        <w:tc>
          <w:tcPr>
            <w:tcW w:w="6935" w:type="dxa"/>
            <w:tcBorders>
              <w:top w:val="nil"/>
              <w:left w:val="nil"/>
              <w:bottom w:val="single" w:sz="4" w:space="0" w:color="auto"/>
              <w:right w:val="single" w:sz="4" w:space="0" w:color="auto"/>
            </w:tcBorders>
            <w:shd w:val="clear" w:color="auto" w:fill="auto"/>
            <w:vAlign w:val="center"/>
          </w:tcPr>
          <w:p w:rsidR="00544BF9" w:rsidRDefault="005C2404" w:rsidP="008F02B0">
            <w:pPr>
              <w:pStyle w:val="scfgruss"/>
              <w:jc w:val="both"/>
              <w:rPr>
                <w:rFonts w:cs="Arial"/>
                <w:color w:val="000000"/>
                <w:lang w:val="pl-PL"/>
              </w:rPr>
            </w:pPr>
            <w:r w:rsidRPr="00B62885">
              <w:rPr>
                <w:rFonts w:cs="Arial"/>
                <w:color w:val="000000"/>
                <w:lang w:val="pl-PL"/>
              </w:rPr>
              <w:t xml:space="preserve">Wykonawca zwraca uwagę Zamawiającemu, że w zdaniu brak jednego słowa, dlatego proponujemy zmianę na: “o których </w:t>
            </w:r>
            <w:r w:rsidRPr="00B62885">
              <w:rPr>
                <w:rFonts w:cs="Arial"/>
                <w:color w:val="000000"/>
                <w:u w:val="single"/>
                <w:lang w:val="pl-PL"/>
              </w:rPr>
              <w:t>mowa</w:t>
            </w:r>
            <w:r w:rsidRPr="00B62885">
              <w:rPr>
                <w:rFonts w:cs="Arial"/>
                <w:color w:val="000000"/>
                <w:lang w:val="pl-PL"/>
              </w:rPr>
              <w:t xml:space="preserve"> w Załączniku nr 3”.</w:t>
            </w:r>
          </w:p>
          <w:p w:rsidR="00544BF9" w:rsidRDefault="00544BF9" w:rsidP="008F02B0">
            <w:pPr>
              <w:pStyle w:val="scfgruss"/>
              <w:jc w:val="both"/>
              <w:rPr>
                <w:rFonts w:cs="Arial"/>
                <w:color w:val="000000"/>
                <w:lang w:val="pl-PL"/>
              </w:rPr>
            </w:pPr>
          </w:p>
          <w:p w:rsidR="005C2404" w:rsidRPr="00544BF9" w:rsidRDefault="005C2404" w:rsidP="008F02B0">
            <w:pPr>
              <w:pStyle w:val="scfgruss"/>
              <w:jc w:val="both"/>
              <w:rPr>
                <w:rFonts w:cs="Arial"/>
                <w:color w:val="0000FF"/>
                <w:lang w:val="pl-PL"/>
              </w:rPr>
            </w:pPr>
            <w:r w:rsidRPr="00544BF9">
              <w:rPr>
                <w:rFonts w:cs="Arial"/>
                <w:color w:val="0000FF"/>
                <w:lang w:val="pl-PL"/>
              </w:rPr>
              <w:t xml:space="preserve">Odpowiedź: </w:t>
            </w:r>
          </w:p>
          <w:p w:rsidR="005C2404" w:rsidRPr="00544BF9" w:rsidRDefault="005C2404" w:rsidP="008F02B0">
            <w:pPr>
              <w:pStyle w:val="scfgruss"/>
              <w:jc w:val="both"/>
              <w:rPr>
                <w:rFonts w:cs="Arial"/>
                <w:color w:val="0000FF"/>
                <w:lang w:val="pl-PL"/>
              </w:rPr>
            </w:pPr>
            <w:r w:rsidRPr="00544BF9">
              <w:rPr>
                <w:rFonts w:cs="Arial"/>
                <w:color w:val="0000FF"/>
                <w:lang w:val="pl-PL"/>
              </w:rPr>
              <w:t xml:space="preserve">Zamawiający dodaje brakujące słowo, w związku z czym zdanie pierwsze w §1.7 otrzymuje brzmienie: Wszystkie ceny/stawki netto, o których mowa w Załączniku nr 3 mają charakter </w:t>
            </w:r>
            <w:r w:rsidRPr="00544BF9">
              <w:rPr>
                <w:rFonts w:cs="Arial"/>
                <w:b/>
                <w:bCs/>
                <w:color w:val="0000FF"/>
                <w:lang w:val="pl-PL"/>
              </w:rPr>
              <w:t>ryczałtowy</w:t>
            </w:r>
            <w:r w:rsidRPr="00544BF9">
              <w:rPr>
                <w:rFonts w:cs="Arial"/>
                <w:color w:val="0000FF"/>
                <w:lang w:val="pl-PL"/>
              </w:rPr>
              <w:t>.</w:t>
            </w:r>
          </w:p>
          <w:p w:rsidR="00544BF9" w:rsidRPr="008F02B0" w:rsidRDefault="00544BF9" w:rsidP="008F02B0">
            <w:pPr>
              <w:pStyle w:val="scfgruss"/>
              <w:jc w:val="both"/>
              <w:rPr>
                <w:rFonts w:cs="Arial"/>
                <w:color w:val="000000"/>
                <w:lang w:val="pl-PL"/>
              </w:rPr>
            </w:pP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color w:val="000000"/>
              </w:rPr>
              <w:t>Umowa, §6.10</w:t>
            </w:r>
          </w:p>
        </w:tc>
        <w:tc>
          <w:tcPr>
            <w:tcW w:w="6935" w:type="dxa"/>
            <w:tcBorders>
              <w:top w:val="nil"/>
              <w:left w:val="nil"/>
              <w:bottom w:val="single" w:sz="4" w:space="0" w:color="auto"/>
              <w:right w:val="single" w:sz="4" w:space="0" w:color="auto"/>
            </w:tcBorders>
            <w:shd w:val="clear" w:color="auto" w:fill="auto"/>
            <w:vAlign w:val="center"/>
          </w:tcPr>
          <w:p w:rsidR="005C2404" w:rsidRDefault="005C2404" w:rsidP="008F02B0">
            <w:pPr>
              <w:pStyle w:val="scfgruss"/>
              <w:jc w:val="both"/>
              <w:rPr>
                <w:rFonts w:cs="Arial"/>
                <w:color w:val="000000"/>
                <w:lang w:val="pl-PL"/>
              </w:rPr>
            </w:pPr>
            <w:r w:rsidRPr="00B62885">
              <w:rPr>
                <w:rFonts w:cs="Arial"/>
                <w:color w:val="000000"/>
                <w:lang w:val="pl-PL"/>
              </w:rPr>
              <w:t xml:space="preserve">Wykonawca zakłada, że, jeśli termin ma zostać wydłużony, to zdanie pierwsze powinno brzmieć: "Odbiorcy przysługuje prawo do jednostronnego przesunięcia (wydłużenia) terminu dostawy jednej z lokomotyw o nie więcej niż 5 Dni roboczych </w:t>
            </w:r>
            <w:r w:rsidRPr="00B62885">
              <w:rPr>
                <w:rFonts w:cs="Arial"/>
                <w:color w:val="000000"/>
                <w:u w:val="single"/>
                <w:lang w:val="pl-PL"/>
              </w:rPr>
              <w:t>po</w:t>
            </w:r>
            <w:r w:rsidRPr="00B62885">
              <w:rPr>
                <w:rFonts w:cs="Arial"/>
                <w:color w:val="000000"/>
                <w:lang w:val="pl-PL"/>
              </w:rPr>
              <w:t xml:space="preserve"> ustalonym już z Odbiorcą </w:t>
            </w:r>
            <w:r w:rsidRPr="00B62885">
              <w:rPr>
                <w:rFonts w:cs="Arial"/>
                <w:color w:val="000000"/>
                <w:u w:val="single"/>
                <w:lang w:val="pl-PL"/>
              </w:rPr>
              <w:t>terminie</w:t>
            </w:r>
            <w:r w:rsidRPr="00B62885">
              <w:rPr>
                <w:rFonts w:cs="Arial"/>
                <w:color w:val="000000"/>
                <w:lang w:val="pl-PL"/>
              </w:rPr>
              <w:t xml:space="preserve"> jej dostawy do miejsca dostawy." </w:t>
            </w:r>
          </w:p>
          <w:p w:rsidR="00544BF9" w:rsidRPr="00B62885" w:rsidRDefault="00544BF9" w:rsidP="008F02B0">
            <w:pPr>
              <w:pStyle w:val="scfgruss"/>
              <w:jc w:val="both"/>
              <w:rPr>
                <w:rFonts w:cs="Arial"/>
                <w:color w:val="000000"/>
                <w:lang w:val="pl-PL"/>
              </w:rPr>
            </w:pPr>
          </w:p>
          <w:p w:rsidR="005C2404" w:rsidRPr="00544BF9" w:rsidRDefault="005C2404" w:rsidP="008F02B0">
            <w:pPr>
              <w:pStyle w:val="scfgruss"/>
              <w:jc w:val="both"/>
              <w:rPr>
                <w:rFonts w:cs="Arial"/>
                <w:color w:val="0000FF"/>
                <w:lang w:val="pl-PL"/>
              </w:rPr>
            </w:pPr>
            <w:r w:rsidRPr="00544BF9">
              <w:rPr>
                <w:rFonts w:cs="Arial"/>
                <w:color w:val="0000FF"/>
                <w:lang w:val="pl-PL"/>
              </w:rPr>
              <w:t>Odpowiedź:</w:t>
            </w:r>
          </w:p>
          <w:p w:rsidR="005C2404" w:rsidRPr="00544BF9" w:rsidRDefault="005C2404" w:rsidP="008F02B0">
            <w:pPr>
              <w:pStyle w:val="scfgruss"/>
              <w:jc w:val="both"/>
              <w:rPr>
                <w:rFonts w:cs="Arial"/>
                <w:color w:val="0000FF"/>
                <w:lang w:val="pl-PL"/>
              </w:rPr>
            </w:pPr>
            <w:r w:rsidRPr="00544BF9">
              <w:rPr>
                <w:rFonts w:cs="Arial"/>
                <w:color w:val="0000FF"/>
                <w:lang w:val="pl-PL"/>
              </w:rPr>
              <w:t>Zamawiający zastępuje w zdaniu pierwszym §6.10 słowo „przed” słowem „po”.</w:t>
            </w:r>
          </w:p>
          <w:p w:rsidR="00544BF9" w:rsidRPr="008F02B0" w:rsidRDefault="00544BF9" w:rsidP="008F02B0">
            <w:pPr>
              <w:pStyle w:val="scfgruss"/>
              <w:jc w:val="both"/>
              <w:rPr>
                <w:lang w:val="pl-PL"/>
              </w:rPr>
            </w:pP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color w:val="000000"/>
              </w:rPr>
              <w:t>Umowa, §7.5</w:t>
            </w:r>
          </w:p>
        </w:tc>
        <w:tc>
          <w:tcPr>
            <w:tcW w:w="6935" w:type="dxa"/>
            <w:tcBorders>
              <w:top w:val="nil"/>
              <w:left w:val="nil"/>
              <w:bottom w:val="single" w:sz="4" w:space="0" w:color="auto"/>
              <w:right w:val="single" w:sz="4" w:space="0" w:color="auto"/>
            </w:tcBorders>
            <w:shd w:val="clear" w:color="auto" w:fill="auto"/>
            <w:vAlign w:val="center"/>
          </w:tcPr>
          <w:p w:rsidR="005C2404" w:rsidRDefault="005C2404" w:rsidP="008F02B0">
            <w:pPr>
              <w:pStyle w:val="scfgruss"/>
              <w:jc w:val="both"/>
              <w:rPr>
                <w:rFonts w:cs="Arial"/>
                <w:color w:val="000000"/>
                <w:lang w:val="pl-PL"/>
              </w:rPr>
            </w:pPr>
            <w:r w:rsidRPr="00B62885">
              <w:rPr>
                <w:rFonts w:cs="Arial"/>
                <w:color w:val="000000"/>
                <w:lang w:val="pl-PL"/>
              </w:rPr>
              <w:t>Wykonawca prosi Zamawiającego o zmianę drugiego zdania na: "</w:t>
            </w:r>
            <w:bookmarkStart w:id="1" w:name="_Hlk67667549"/>
            <w:r w:rsidRPr="00B62885">
              <w:rPr>
                <w:rFonts w:cs="Arial"/>
                <w:color w:val="000000"/>
                <w:lang w:val="pl-PL"/>
              </w:rPr>
              <w:t>Czas, w jakim Odbiorca będzie uprawniony do wykorzystania gwarancji na pokrycie swoich roszczeń wynikających z nienależytego wykonania umowy w tej części, nie może rozpocząć się później niż dzień, w którym gwarancja powinna być przedstawiona Dostawcy i obowiązywać przez cały okres wykonywania przez Dostawcę usług serwisowych, nie dłużej jednak niż do dnia przyjęcia przez</w:t>
            </w:r>
            <w:r w:rsidRPr="00B62885">
              <w:rPr>
                <w:rFonts w:cs="Arial"/>
                <w:color w:val="000000"/>
                <w:u w:val="single"/>
                <w:lang w:val="pl-PL"/>
              </w:rPr>
              <w:t xml:space="preserve"> dostawcę </w:t>
            </w:r>
            <w:r w:rsidRPr="00B62885">
              <w:rPr>
                <w:rFonts w:cs="Arial"/>
                <w:color w:val="000000"/>
                <w:lang w:val="pl-PL"/>
              </w:rPr>
              <w:t>na przegląd  rewizyjny P4 ostatniej z dostarczonych lokomotyw, tj. lokomotywy czwartej lub piątej, jeśli zostanie dostarczona w wykonaniu Opcji Dodatkowej</w:t>
            </w:r>
            <w:bookmarkEnd w:id="1"/>
            <w:r w:rsidRPr="00B62885">
              <w:rPr>
                <w:rFonts w:cs="Arial"/>
                <w:color w:val="000000"/>
                <w:lang w:val="pl-PL"/>
              </w:rPr>
              <w:t xml:space="preserve">," aby lepiej uściślić zadania Dostawcy i Odbiorcy w tym zakresie. </w:t>
            </w:r>
          </w:p>
          <w:p w:rsidR="00544BF9" w:rsidRPr="00B62885" w:rsidRDefault="00544BF9" w:rsidP="008F02B0">
            <w:pPr>
              <w:pStyle w:val="scfgruss"/>
              <w:jc w:val="both"/>
              <w:rPr>
                <w:rFonts w:cs="Arial"/>
                <w:color w:val="000000"/>
                <w:lang w:val="pl-PL"/>
              </w:rPr>
            </w:pPr>
          </w:p>
          <w:p w:rsidR="005C2404" w:rsidRPr="00544BF9" w:rsidRDefault="005C2404" w:rsidP="008F02B0">
            <w:pPr>
              <w:pStyle w:val="scfgruss"/>
              <w:jc w:val="both"/>
              <w:rPr>
                <w:rFonts w:cs="Arial"/>
                <w:color w:val="0000FF"/>
                <w:lang w:val="pl-PL"/>
              </w:rPr>
            </w:pPr>
            <w:r w:rsidRPr="00544BF9">
              <w:rPr>
                <w:rFonts w:cs="Arial"/>
                <w:color w:val="0000FF"/>
                <w:lang w:val="pl-PL"/>
              </w:rPr>
              <w:t>Odpowiedź:</w:t>
            </w:r>
          </w:p>
          <w:p w:rsidR="005C2404" w:rsidRPr="00544BF9" w:rsidRDefault="005C2404" w:rsidP="008F02B0">
            <w:pPr>
              <w:pStyle w:val="scfgruss"/>
              <w:jc w:val="both"/>
              <w:rPr>
                <w:rFonts w:cs="Arial"/>
                <w:color w:val="0000FF"/>
                <w:lang w:val="pl-PL"/>
              </w:rPr>
            </w:pPr>
            <w:r w:rsidRPr="00544BF9">
              <w:rPr>
                <w:rFonts w:cs="Arial"/>
                <w:color w:val="0000FF"/>
                <w:lang w:val="pl-PL"/>
              </w:rPr>
              <w:t>Zamawiający w §7.5 zastępuję w zdaniu drugim powtórnie użyte słowo: „Odbiorcę” słowem „Dostawcę”.</w:t>
            </w:r>
          </w:p>
          <w:p w:rsidR="00544BF9" w:rsidRPr="008F02B0" w:rsidRDefault="00544BF9" w:rsidP="008F02B0">
            <w:pPr>
              <w:pStyle w:val="scfgruss"/>
              <w:jc w:val="both"/>
              <w:rPr>
                <w:lang w:val="pl-PL"/>
              </w:rPr>
            </w:pPr>
          </w:p>
        </w:tc>
      </w:tr>
      <w:tr w:rsidR="005C2404" w:rsidRPr="00F9077D" w:rsidTr="005C2404">
        <w:tc>
          <w:tcPr>
            <w:tcW w:w="851" w:type="dxa"/>
            <w:tcBorders>
              <w:top w:val="single" w:sz="4" w:space="0" w:color="auto"/>
              <w:left w:val="single" w:sz="4" w:space="0" w:color="auto"/>
              <w:bottom w:val="single" w:sz="4" w:space="0" w:color="auto"/>
              <w:right w:val="single" w:sz="4" w:space="0" w:color="auto"/>
            </w:tcBorders>
          </w:tcPr>
          <w:p w:rsidR="005C2404" w:rsidRDefault="005C2404" w:rsidP="005C2404">
            <w:pPr>
              <w:pStyle w:val="scfgruss"/>
              <w:numPr>
                <w:ilvl w:val="0"/>
                <w:numId w:val="1"/>
              </w:numPr>
              <w:ind w:right="315"/>
              <w:rPr>
                <w:lang w:val="pl-PL"/>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5C2404" w:rsidRPr="008F02B0" w:rsidRDefault="005C2404" w:rsidP="008F02B0">
            <w:pPr>
              <w:pStyle w:val="scfgruss"/>
              <w:rPr>
                <w:lang w:val="pl-PL"/>
              </w:rPr>
            </w:pPr>
            <w:r w:rsidRPr="00B62885">
              <w:rPr>
                <w:rFonts w:cs="Arial"/>
                <w:color w:val="000000"/>
              </w:rPr>
              <w:t>Umowa, §12.17</w:t>
            </w:r>
          </w:p>
        </w:tc>
        <w:tc>
          <w:tcPr>
            <w:tcW w:w="6935" w:type="dxa"/>
            <w:tcBorders>
              <w:top w:val="nil"/>
              <w:left w:val="nil"/>
              <w:bottom w:val="single" w:sz="4" w:space="0" w:color="auto"/>
              <w:right w:val="single" w:sz="4" w:space="0" w:color="auto"/>
            </w:tcBorders>
            <w:shd w:val="clear" w:color="auto" w:fill="auto"/>
            <w:vAlign w:val="center"/>
          </w:tcPr>
          <w:p w:rsidR="005C2404" w:rsidRDefault="005C2404" w:rsidP="008F02B0">
            <w:pPr>
              <w:pStyle w:val="scfgruss"/>
              <w:jc w:val="both"/>
              <w:rPr>
                <w:rFonts w:cs="Arial"/>
                <w:color w:val="000000"/>
                <w:lang w:val="pl-PL"/>
              </w:rPr>
            </w:pPr>
            <w:r w:rsidRPr="00B62885">
              <w:rPr>
                <w:rFonts w:cs="Arial"/>
                <w:color w:val="000000"/>
                <w:lang w:val="pl-PL"/>
              </w:rPr>
              <w:t xml:space="preserve">Wykonawca prosi Zamawiającego o dokonanie zmiany słowa w pierwszy zdaniu z "wykonania" na "niewykonania", w przeciwnym razie Wykonawca ponosiłby opdowiedzialność z tytułu roszczeń za poprawne wykonywanie umowy. </w:t>
            </w:r>
          </w:p>
          <w:p w:rsidR="00544BF9" w:rsidRPr="00B62885" w:rsidRDefault="00544BF9" w:rsidP="008F02B0">
            <w:pPr>
              <w:pStyle w:val="scfgruss"/>
              <w:jc w:val="both"/>
              <w:rPr>
                <w:rFonts w:cs="Arial"/>
                <w:color w:val="000000"/>
                <w:lang w:val="pl-PL"/>
              </w:rPr>
            </w:pPr>
          </w:p>
          <w:p w:rsidR="005C2404" w:rsidRPr="00544BF9" w:rsidRDefault="005C2404" w:rsidP="008F02B0">
            <w:pPr>
              <w:pStyle w:val="scfgruss"/>
              <w:jc w:val="both"/>
              <w:rPr>
                <w:rFonts w:cs="Arial"/>
                <w:color w:val="0000FF"/>
                <w:lang w:val="pl-PL"/>
              </w:rPr>
            </w:pPr>
            <w:r w:rsidRPr="00544BF9">
              <w:rPr>
                <w:rFonts w:cs="Arial"/>
                <w:color w:val="0000FF"/>
                <w:lang w:val="pl-PL"/>
              </w:rPr>
              <w:t xml:space="preserve">Odpowiedź: </w:t>
            </w:r>
          </w:p>
          <w:p w:rsidR="005C2404" w:rsidRPr="00544BF9" w:rsidRDefault="005C2404" w:rsidP="008F02B0">
            <w:pPr>
              <w:pStyle w:val="scfgruss"/>
              <w:jc w:val="both"/>
              <w:rPr>
                <w:rFonts w:cs="Arial"/>
                <w:color w:val="0000FF"/>
                <w:lang w:val="pl-PL"/>
              </w:rPr>
            </w:pPr>
            <w:r w:rsidRPr="00544BF9">
              <w:rPr>
                <w:rFonts w:cs="Arial"/>
                <w:color w:val="0000FF"/>
                <w:lang w:val="pl-PL"/>
              </w:rPr>
              <w:t>Zamawiający zastępuje słowo „wykonania” na słowo „niewykonania”, w związku z czym pierwsze zdanie w §12.17 otrzymuje brzmienie:</w:t>
            </w:r>
          </w:p>
          <w:p w:rsidR="005C2404" w:rsidRPr="00544BF9" w:rsidRDefault="005C2404" w:rsidP="008F02B0">
            <w:pPr>
              <w:pStyle w:val="scfgruss"/>
              <w:jc w:val="both"/>
              <w:rPr>
                <w:rFonts w:cs="Arial"/>
                <w:color w:val="0000FF"/>
                <w:lang w:val="pl-PL"/>
              </w:rPr>
            </w:pPr>
            <w:r w:rsidRPr="00544BF9">
              <w:rPr>
                <w:rFonts w:cs="Arial"/>
                <w:color w:val="0000FF"/>
                <w:lang w:val="pl-PL"/>
              </w:rPr>
              <w:t xml:space="preserve">“Łączna odpowiedzialność Wykonawcy z tytułu roszczeń wynikających z niewykonania lub nienależytego wykonania umowy, niezależnie od podstawy prawnej dochodzonego roszczenia, w tym z tytułu kar umownych, </w:t>
            </w:r>
            <w:r w:rsidRPr="00544BF9">
              <w:rPr>
                <w:rFonts w:cs="Arial"/>
                <w:color w:val="0000FF"/>
                <w:kern w:val="1"/>
                <w:lang w:val="pl-PL" w:eastAsia="ar-SA"/>
              </w:rPr>
              <w:t>nie może przekroczyć 25% ceny netto określonej w §2.5.”</w:t>
            </w:r>
            <w:r w:rsidRPr="00544BF9">
              <w:rPr>
                <w:rFonts w:cs="Arial"/>
                <w:color w:val="0000FF"/>
                <w:lang w:val="pl-PL"/>
              </w:rPr>
              <w:t xml:space="preserve"> </w:t>
            </w:r>
          </w:p>
          <w:p w:rsidR="00544BF9" w:rsidRPr="008F02B0" w:rsidRDefault="00544BF9" w:rsidP="008F02B0">
            <w:pPr>
              <w:pStyle w:val="scfgruss"/>
              <w:jc w:val="both"/>
              <w:rPr>
                <w:lang w:val="pl-PL"/>
              </w:rPr>
            </w:pPr>
          </w:p>
        </w:tc>
      </w:tr>
    </w:tbl>
    <w:p w:rsidR="005C2404" w:rsidRDefault="005C2404">
      <w:pPr>
        <w:rPr>
          <w:lang w:val="pl-PL"/>
        </w:rPr>
      </w:pPr>
    </w:p>
    <w:p w:rsidR="00F9077D" w:rsidRDefault="00F9077D">
      <w:pPr>
        <w:rPr>
          <w:color w:val="0000FF"/>
          <w:lang w:val="pl-PL"/>
        </w:rPr>
      </w:pPr>
    </w:p>
    <w:p w:rsidR="00F9077D" w:rsidRDefault="00F9077D">
      <w:pPr>
        <w:rPr>
          <w:color w:val="0000FF"/>
          <w:lang w:val="pl-PL"/>
        </w:rPr>
      </w:pPr>
      <w:r w:rsidRPr="00F9077D">
        <w:rPr>
          <w:color w:val="0000FF"/>
          <w:lang w:val="pl-PL"/>
        </w:rPr>
        <w:t xml:space="preserve">Zamawiający informuje, iż </w:t>
      </w:r>
      <w:r>
        <w:rPr>
          <w:color w:val="0000FF"/>
          <w:lang w:val="pl-PL"/>
        </w:rPr>
        <w:t xml:space="preserve">zarówno </w:t>
      </w:r>
      <w:r w:rsidRPr="00F9077D">
        <w:rPr>
          <w:color w:val="0000FF"/>
          <w:lang w:val="pl-PL"/>
        </w:rPr>
        <w:t xml:space="preserve">wersja ujednolicona </w:t>
      </w:r>
      <w:r>
        <w:rPr>
          <w:color w:val="0000FF"/>
          <w:lang w:val="pl-PL"/>
        </w:rPr>
        <w:t xml:space="preserve">Specyfikacji oraz </w:t>
      </w:r>
      <w:r w:rsidRPr="00F9077D">
        <w:rPr>
          <w:color w:val="0000FF"/>
          <w:lang w:val="pl-PL"/>
        </w:rPr>
        <w:t xml:space="preserve">wzorów umowy dostawy </w:t>
      </w:r>
      <w:r>
        <w:rPr>
          <w:color w:val="0000FF"/>
          <w:lang w:val="pl-PL"/>
        </w:rPr>
        <w:t xml:space="preserve">jak również załącznik nr 2 do umowy (zestawienie pytań i odpowiedzi) </w:t>
      </w:r>
      <w:r w:rsidRPr="00F9077D">
        <w:rPr>
          <w:color w:val="0000FF"/>
          <w:lang w:val="pl-PL"/>
        </w:rPr>
        <w:t>zostan</w:t>
      </w:r>
      <w:r>
        <w:rPr>
          <w:color w:val="0000FF"/>
          <w:lang w:val="pl-PL"/>
        </w:rPr>
        <w:t>ą</w:t>
      </w:r>
      <w:r w:rsidRPr="00F9077D">
        <w:rPr>
          <w:color w:val="0000FF"/>
          <w:lang w:val="pl-PL"/>
        </w:rPr>
        <w:t xml:space="preserve"> przygotowan</w:t>
      </w:r>
      <w:r>
        <w:rPr>
          <w:color w:val="0000FF"/>
          <w:lang w:val="pl-PL"/>
        </w:rPr>
        <w:t>e</w:t>
      </w:r>
      <w:r w:rsidRPr="00F9077D">
        <w:rPr>
          <w:color w:val="0000FF"/>
          <w:lang w:val="pl-PL"/>
        </w:rPr>
        <w:t xml:space="preserve"> i udostępnion</w:t>
      </w:r>
      <w:r>
        <w:rPr>
          <w:color w:val="0000FF"/>
          <w:lang w:val="pl-PL"/>
        </w:rPr>
        <w:t>e</w:t>
      </w:r>
      <w:bookmarkStart w:id="2" w:name="_GoBack"/>
      <w:bookmarkEnd w:id="2"/>
      <w:r w:rsidRPr="00F9077D">
        <w:rPr>
          <w:color w:val="0000FF"/>
          <w:lang w:val="pl-PL"/>
        </w:rPr>
        <w:t xml:space="preserve"> Oferentom najpóźniej po zakończeniu rundy pytań i odpowiedzi.</w:t>
      </w:r>
    </w:p>
    <w:p w:rsidR="00F9077D" w:rsidRDefault="00F9077D">
      <w:pPr>
        <w:rPr>
          <w:color w:val="0000FF"/>
          <w:lang w:val="pl-PL"/>
        </w:rPr>
      </w:pPr>
    </w:p>
    <w:p w:rsidR="00F9077D" w:rsidRDefault="00F9077D">
      <w:pPr>
        <w:rPr>
          <w:color w:val="0000FF"/>
          <w:lang w:val="pl-PL"/>
        </w:rPr>
      </w:pPr>
    </w:p>
    <w:p w:rsidR="00F9077D" w:rsidRDefault="00F9077D">
      <w:pPr>
        <w:rPr>
          <w:color w:val="0000FF"/>
          <w:lang w:val="pl-PL"/>
        </w:rPr>
      </w:pPr>
    </w:p>
    <w:p w:rsidR="00F9077D" w:rsidRPr="00F9077D" w:rsidRDefault="00F9077D">
      <w:pPr>
        <w:rPr>
          <w:color w:val="0000FF"/>
          <w:lang w:val="pl-PL"/>
        </w:rPr>
      </w:pPr>
      <w:r>
        <w:rPr>
          <w:color w:val="0000FF"/>
          <w:lang w:val="pl-PL"/>
        </w:rPr>
        <w:t>Sosnowiec , dn. 30.03.2021</w:t>
      </w:r>
    </w:p>
    <w:sectPr w:rsidR="00F9077D" w:rsidRPr="00F9077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A74" w:rsidRDefault="00291A74" w:rsidP="00544BF9">
      <w:r>
        <w:separator/>
      </w:r>
    </w:p>
  </w:endnote>
  <w:endnote w:type="continuationSeparator" w:id="0">
    <w:p w:rsidR="00291A74" w:rsidRDefault="00291A74" w:rsidP="0054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204218"/>
      <w:docPartObj>
        <w:docPartGallery w:val="Page Numbers (Bottom of Page)"/>
        <w:docPartUnique/>
      </w:docPartObj>
    </w:sdtPr>
    <w:sdtEndPr/>
    <w:sdtContent>
      <w:sdt>
        <w:sdtPr>
          <w:id w:val="-1769616900"/>
          <w:docPartObj>
            <w:docPartGallery w:val="Page Numbers (Top of Page)"/>
            <w:docPartUnique/>
          </w:docPartObj>
        </w:sdtPr>
        <w:sdtEndPr/>
        <w:sdtContent>
          <w:p w:rsidR="00544BF9" w:rsidRPr="00544BF9" w:rsidRDefault="00544BF9">
            <w:pPr>
              <w:pStyle w:val="Stopka"/>
              <w:jc w:val="right"/>
              <w:rPr>
                <w:lang w:val="pl-PL"/>
              </w:rPr>
            </w:pPr>
            <w:r>
              <w:rPr>
                <w:lang w:val="pl-PL"/>
              </w:rPr>
              <w:t xml:space="preserve">Strona </w:t>
            </w:r>
            <w:r>
              <w:rPr>
                <w:b/>
                <w:bCs/>
                <w:sz w:val="24"/>
                <w:szCs w:val="24"/>
              </w:rPr>
              <w:fldChar w:fldCharType="begin"/>
            </w:r>
            <w:r w:rsidRPr="00544BF9">
              <w:rPr>
                <w:b/>
                <w:bCs/>
                <w:lang w:val="pl-PL"/>
              </w:rPr>
              <w:instrText>PAGE</w:instrText>
            </w:r>
            <w:r>
              <w:rPr>
                <w:b/>
                <w:bCs/>
                <w:sz w:val="24"/>
                <w:szCs w:val="24"/>
              </w:rPr>
              <w:fldChar w:fldCharType="separate"/>
            </w:r>
            <w:r>
              <w:rPr>
                <w:b/>
                <w:bCs/>
                <w:lang w:val="pl-PL"/>
              </w:rPr>
              <w:t>2</w:t>
            </w:r>
            <w:r>
              <w:rPr>
                <w:b/>
                <w:bCs/>
                <w:sz w:val="24"/>
                <w:szCs w:val="24"/>
              </w:rPr>
              <w:fldChar w:fldCharType="end"/>
            </w:r>
            <w:r>
              <w:rPr>
                <w:lang w:val="pl-PL"/>
              </w:rPr>
              <w:t xml:space="preserve"> z </w:t>
            </w:r>
            <w:r>
              <w:rPr>
                <w:b/>
                <w:bCs/>
                <w:sz w:val="24"/>
                <w:szCs w:val="24"/>
              </w:rPr>
              <w:fldChar w:fldCharType="begin"/>
            </w:r>
            <w:r w:rsidRPr="00544BF9">
              <w:rPr>
                <w:b/>
                <w:bCs/>
                <w:lang w:val="pl-PL"/>
              </w:rPr>
              <w:instrText>NUMPAGES</w:instrText>
            </w:r>
            <w:r>
              <w:rPr>
                <w:b/>
                <w:bCs/>
                <w:sz w:val="24"/>
                <w:szCs w:val="24"/>
              </w:rPr>
              <w:fldChar w:fldCharType="separate"/>
            </w:r>
            <w:r>
              <w:rPr>
                <w:b/>
                <w:bCs/>
                <w:lang w:val="pl-PL"/>
              </w:rPr>
              <w:t>2</w:t>
            </w:r>
            <w:r>
              <w:rPr>
                <w:b/>
                <w:bCs/>
                <w:sz w:val="24"/>
                <w:szCs w:val="24"/>
              </w:rPr>
              <w:fldChar w:fldCharType="end"/>
            </w:r>
          </w:p>
        </w:sdtContent>
      </w:sdt>
    </w:sdtContent>
  </w:sdt>
  <w:p w:rsidR="00544BF9" w:rsidRPr="00544BF9" w:rsidRDefault="00544BF9">
    <w:pPr>
      <w:pStyle w:val="Stopka"/>
      <w:rPr>
        <w:lang w:val="pl-PL"/>
      </w:rPr>
    </w:pPr>
    <w:r w:rsidRPr="00544BF9">
      <w:rPr>
        <w:lang w:val="pl-PL"/>
      </w:rPr>
      <w:t>Pytania z dnia 2</w:t>
    </w:r>
    <w:r>
      <w:rPr>
        <w:lang w:val="pl-PL"/>
      </w:rPr>
      <w:t>5.03.2021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A74" w:rsidRDefault="00291A74" w:rsidP="00544BF9">
      <w:r>
        <w:separator/>
      </w:r>
    </w:p>
  </w:footnote>
  <w:footnote w:type="continuationSeparator" w:id="0">
    <w:p w:rsidR="00291A74" w:rsidRDefault="00291A74" w:rsidP="00544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D51"/>
    <w:multiLevelType w:val="hybridMultilevel"/>
    <w:tmpl w:val="25F8F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902F1E"/>
    <w:multiLevelType w:val="hybridMultilevel"/>
    <w:tmpl w:val="15D0247A"/>
    <w:lvl w:ilvl="0" w:tplc="1298AEF8">
      <w:start w:val="1"/>
      <w:numFmt w:val="lowerLetter"/>
      <w:lvlText w:val="%1)"/>
      <w:lvlJc w:val="left"/>
      <w:pPr>
        <w:ind w:left="431" w:hanging="360"/>
      </w:pPr>
      <w:rPr>
        <w:rFonts w:cs="Arial" w:hint="default"/>
        <w:sz w:val="20"/>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2" w15:restartNumberingAfterBreak="0">
    <w:nsid w:val="64294C28"/>
    <w:multiLevelType w:val="hybridMultilevel"/>
    <w:tmpl w:val="15D0247A"/>
    <w:lvl w:ilvl="0" w:tplc="1298AEF8">
      <w:start w:val="1"/>
      <w:numFmt w:val="lowerLetter"/>
      <w:lvlText w:val="%1)"/>
      <w:lvlJc w:val="left"/>
      <w:pPr>
        <w:ind w:left="431" w:hanging="360"/>
      </w:pPr>
      <w:rPr>
        <w:rFonts w:cs="Arial" w:hint="default"/>
        <w:sz w:val="20"/>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04"/>
    <w:rsid w:val="001D5318"/>
    <w:rsid w:val="002520D4"/>
    <w:rsid w:val="00291A74"/>
    <w:rsid w:val="0031005A"/>
    <w:rsid w:val="00544BF9"/>
    <w:rsid w:val="005C2404"/>
    <w:rsid w:val="00950609"/>
    <w:rsid w:val="00B50E38"/>
    <w:rsid w:val="00BD41BD"/>
    <w:rsid w:val="00DD2451"/>
    <w:rsid w:val="00F90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ED77"/>
  <w15:chartTrackingRefBased/>
  <w15:docId w15:val="{3BEEE516-18F7-499A-80DE-720B268C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2404"/>
    <w:pPr>
      <w:spacing w:after="0" w:line="240" w:lineRule="auto"/>
    </w:pPr>
    <w:rPr>
      <w:rFonts w:ascii="Arial" w:eastAsia="Times New Roman" w:hAnsi="Arial" w:cs="Times New Roman"/>
      <w:sz w:val="20"/>
      <w:szCs w:val="20"/>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cfgruss">
    <w:name w:val="scf_gruss"/>
    <w:basedOn w:val="Normalny"/>
    <w:rsid w:val="005C2404"/>
    <w:pPr>
      <w:keepNext/>
      <w:keepLines/>
      <w:tabs>
        <w:tab w:val="left" w:pos="5387"/>
      </w:tabs>
    </w:pPr>
    <w:rPr>
      <w:noProof/>
      <w:lang w:val="en-US"/>
    </w:rPr>
  </w:style>
  <w:style w:type="table" w:styleId="Tabela-Siatka">
    <w:name w:val="Table Grid"/>
    <w:basedOn w:val="Standardowy"/>
    <w:uiPriority w:val="99"/>
    <w:rsid w:val="005C240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44BF9"/>
    <w:pPr>
      <w:tabs>
        <w:tab w:val="center" w:pos="4536"/>
        <w:tab w:val="right" w:pos="9072"/>
      </w:tabs>
    </w:pPr>
  </w:style>
  <w:style w:type="character" w:customStyle="1" w:styleId="NagwekZnak">
    <w:name w:val="Nagłówek Znak"/>
    <w:basedOn w:val="Domylnaczcionkaakapitu"/>
    <w:link w:val="Nagwek"/>
    <w:uiPriority w:val="99"/>
    <w:rsid w:val="00544BF9"/>
    <w:rPr>
      <w:rFonts w:ascii="Arial" w:eastAsia="Times New Roman" w:hAnsi="Arial" w:cs="Times New Roman"/>
      <w:sz w:val="20"/>
      <w:szCs w:val="20"/>
      <w:lang w:val="de-DE" w:eastAsia="de-DE"/>
    </w:rPr>
  </w:style>
  <w:style w:type="paragraph" w:styleId="Stopka">
    <w:name w:val="footer"/>
    <w:basedOn w:val="Normalny"/>
    <w:link w:val="StopkaZnak"/>
    <w:uiPriority w:val="99"/>
    <w:unhideWhenUsed/>
    <w:rsid w:val="00544BF9"/>
    <w:pPr>
      <w:tabs>
        <w:tab w:val="center" w:pos="4536"/>
        <w:tab w:val="right" w:pos="9072"/>
      </w:tabs>
    </w:pPr>
  </w:style>
  <w:style w:type="character" w:customStyle="1" w:styleId="StopkaZnak">
    <w:name w:val="Stopka Znak"/>
    <w:basedOn w:val="Domylnaczcionkaakapitu"/>
    <w:link w:val="Stopka"/>
    <w:uiPriority w:val="99"/>
    <w:rsid w:val="00544BF9"/>
    <w:rPr>
      <w:rFonts w:ascii="Arial" w:eastAsia="Times New Roman" w:hAnsi="Arial"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2900</Words>
  <Characters>17402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Jabłoński</dc:creator>
  <cp:keywords/>
  <dc:description/>
  <cp:lastModifiedBy>Dariusz Jabłoński</cp:lastModifiedBy>
  <cp:revision>6</cp:revision>
  <dcterms:created xsi:type="dcterms:W3CDTF">2021-03-30T10:26:00Z</dcterms:created>
  <dcterms:modified xsi:type="dcterms:W3CDTF">2021-03-30T11:13:00Z</dcterms:modified>
</cp:coreProperties>
</file>